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EAA3" w14:textId="77777777" w:rsidR="004C440D" w:rsidRDefault="00000000">
      <w:pPr>
        <w:pStyle w:val="MainTitle"/>
        <w:spacing w:line="276" w:lineRule="auto"/>
        <w:rPr>
          <w:b w:val="0"/>
          <w:color w:val="FF0000"/>
          <w:sz w:val="22"/>
        </w:rPr>
      </w:pPr>
      <w:r>
        <w:rPr>
          <w:b w:val="0"/>
          <w:color w:val="FF0000"/>
          <w:sz w:val="22"/>
        </w:rPr>
        <w:t>Готовьте статью Непосредственно в этом шаблоне. общие требования в конце шаблона</w:t>
      </w:r>
    </w:p>
    <w:p w14:paraId="752D57E3" w14:textId="77777777" w:rsidR="004C440D" w:rsidRDefault="00000000">
      <w:pPr>
        <w:pStyle w:val="MainTitle"/>
        <w:spacing w:line="276" w:lineRule="auto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УДК 004.9   </w:t>
      </w:r>
      <w:r>
        <w:rPr>
          <w:b w:val="0"/>
          <w:color w:val="FF0000"/>
          <w:sz w:val="28"/>
          <w:szCs w:val="28"/>
        </w:rPr>
        <w:t>укажите правильный УДК</w:t>
      </w:r>
    </w:p>
    <w:p w14:paraId="67919626" w14:textId="77777777" w:rsidR="004C440D" w:rsidRDefault="00000000">
      <w:pPr>
        <w:pStyle w:val="MainTitle"/>
        <w:tabs>
          <w:tab w:val="clear" w:pos="198"/>
          <w:tab w:val="left" w:pos="0"/>
        </w:tabs>
        <w:spacing w:line="276" w:lineRule="auto"/>
        <w:rPr>
          <w:b w:val="0"/>
          <w:i/>
          <w:szCs w:val="20"/>
        </w:rPr>
      </w:pPr>
      <w:r>
        <w:rPr>
          <w:sz w:val="28"/>
          <w:szCs w:val="28"/>
        </w:rPr>
        <w:t>Подход к обучению персонала службы эксплуатации открытых распределенных информационных систем</w:t>
      </w:r>
    </w:p>
    <w:p w14:paraId="573A2537" w14:textId="77777777" w:rsidR="004C440D" w:rsidRDefault="00000000">
      <w:pPr>
        <w:pStyle w:val="UniversityName"/>
        <w:spacing w:line="36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vertAlign w:val="superscript"/>
          <w:lang w:val="ru-RU"/>
        </w:rPr>
        <w:t>1</w:t>
      </w:r>
      <w:r>
        <w:rPr>
          <w:b/>
          <w:i w:val="0"/>
          <w:sz w:val="24"/>
          <w:szCs w:val="24"/>
          <w:lang w:val="ru-RU"/>
        </w:rPr>
        <w:t xml:space="preserve">Андрианова Е.Г., </w:t>
      </w:r>
      <w:r>
        <w:rPr>
          <w:b/>
          <w:i w:val="0"/>
          <w:sz w:val="24"/>
          <w:szCs w:val="24"/>
          <w:vertAlign w:val="superscript"/>
          <w:lang w:val="ru-RU"/>
        </w:rPr>
        <w:t>2</w:t>
      </w:r>
      <w:r>
        <w:rPr>
          <w:b/>
          <w:i w:val="0"/>
          <w:sz w:val="24"/>
          <w:szCs w:val="24"/>
          <w:lang w:val="ru-RU"/>
        </w:rPr>
        <w:t xml:space="preserve">Кожеватов П.Р., </w:t>
      </w:r>
      <w:r>
        <w:rPr>
          <w:b/>
          <w:i w:val="0"/>
          <w:sz w:val="24"/>
          <w:szCs w:val="24"/>
          <w:vertAlign w:val="superscript"/>
          <w:lang w:val="ru-RU"/>
        </w:rPr>
        <w:t>2</w:t>
      </w:r>
      <w:r>
        <w:rPr>
          <w:b/>
          <w:i w:val="0"/>
          <w:sz w:val="24"/>
          <w:szCs w:val="24"/>
          <w:lang w:val="ru-RU"/>
        </w:rPr>
        <w:t>Полстянко Д.Е.</w:t>
      </w:r>
    </w:p>
    <w:p w14:paraId="6CB2A105" w14:textId="77777777" w:rsidR="004C440D" w:rsidRDefault="00000000">
      <w:pPr>
        <w:pStyle w:val="UniversityName"/>
        <w:tabs>
          <w:tab w:val="clear" w:pos="198"/>
          <w:tab w:val="left" w:pos="17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lang w:val="ru-RU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информационных технологий, радиотехники и электроники» (МИРЭА), 119454, Россия, г. Москва, проспект Вернадского, 78, </w:t>
      </w:r>
      <w:r>
        <w:rPr>
          <w:sz w:val="20"/>
          <w:szCs w:val="20"/>
        </w:rPr>
        <w:t>e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>
        <w:rPr>
          <w:sz w:val="20"/>
          <w:szCs w:val="20"/>
          <w:lang w:val="ru-RU"/>
        </w:rPr>
        <w:t xml:space="preserve">: </w:t>
      </w:r>
      <w:hyperlink r:id="rId11" w:tooltip="mailto:dtghmflysq@gmail.com" w:history="1">
        <w:proofErr w:type="spellStart"/>
        <w:r>
          <w:rPr>
            <w:rStyle w:val="af9"/>
            <w:sz w:val="20"/>
            <w:szCs w:val="20"/>
          </w:rPr>
          <w:t>dtgh</w:t>
        </w:r>
        <w:proofErr w:type="spellEnd"/>
        <w:r>
          <w:rPr>
            <w:rStyle w:val="af9"/>
            <w:sz w:val="20"/>
            <w:szCs w:val="20"/>
            <w:lang w:val="ru-RU"/>
          </w:rPr>
          <w:t>…@</w:t>
        </w:r>
        <w:proofErr w:type="spellStart"/>
        <w:r>
          <w:rPr>
            <w:rStyle w:val="af9"/>
            <w:sz w:val="20"/>
            <w:szCs w:val="20"/>
          </w:rPr>
          <w:t>gmail</w:t>
        </w:r>
        <w:proofErr w:type="spellEnd"/>
        <w:r>
          <w:rPr>
            <w:rStyle w:val="af9"/>
            <w:sz w:val="20"/>
            <w:szCs w:val="20"/>
            <w:lang w:val="ru-RU"/>
          </w:rPr>
          <w:t>.</w:t>
        </w:r>
        <w:r>
          <w:rPr>
            <w:rStyle w:val="af9"/>
            <w:sz w:val="20"/>
            <w:szCs w:val="20"/>
          </w:rPr>
          <w:t>com</w:t>
        </w:r>
      </w:hyperlink>
    </w:p>
    <w:p w14:paraId="1BD82831" w14:textId="77777777" w:rsidR="004C440D" w:rsidRDefault="00000000">
      <w:pPr>
        <w:pStyle w:val="UniversityName"/>
        <w:jc w:val="both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lang w:val="ru-RU"/>
        </w:rPr>
        <w:t xml:space="preserve">ЗАО «НТС </w:t>
      </w:r>
      <w:proofErr w:type="spellStart"/>
      <w:r>
        <w:rPr>
          <w:sz w:val="20"/>
          <w:szCs w:val="20"/>
          <w:lang w:val="ru-RU"/>
        </w:rPr>
        <w:t>Системинвест</w:t>
      </w:r>
      <w:proofErr w:type="spellEnd"/>
      <w:r>
        <w:rPr>
          <w:sz w:val="20"/>
          <w:szCs w:val="20"/>
          <w:lang w:val="ru-RU"/>
        </w:rPr>
        <w:t xml:space="preserve">», 115280, г. Москва, ул. Велозаводская, д.4, </w:t>
      </w:r>
      <w:proofErr w:type="gramStart"/>
      <w:r>
        <w:rPr>
          <w:sz w:val="20"/>
          <w:szCs w:val="20"/>
        </w:rPr>
        <w:t>e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>
        <w:rPr>
          <w:sz w:val="20"/>
          <w:szCs w:val="20"/>
          <w:lang w:val="ru-RU"/>
        </w:rPr>
        <w:t>:</w:t>
      </w:r>
      <w:proofErr w:type="spellStart"/>
      <w:r>
        <w:rPr>
          <w:sz w:val="20"/>
          <w:szCs w:val="20"/>
        </w:rPr>
        <w:t>fghg</w:t>
      </w:r>
      <w:proofErr w:type="spellEnd"/>
      <w:proofErr w:type="gramEnd"/>
      <w:r>
        <w:rPr>
          <w:sz w:val="20"/>
          <w:szCs w:val="20"/>
          <w:lang w:val="ru-RU"/>
        </w:rPr>
        <w:t>…@</w:t>
      </w:r>
      <w:r>
        <w:rPr>
          <w:sz w:val="20"/>
          <w:szCs w:val="20"/>
        </w:rPr>
        <w:t>mail</w:t>
      </w:r>
      <w:r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ru</w:t>
      </w:r>
    </w:p>
    <w:p w14:paraId="4E8A9E84" w14:textId="77777777" w:rsidR="004C440D" w:rsidRDefault="004C440D">
      <w:pPr>
        <w:pStyle w:val="UniversityName"/>
        <w:jc w:val="both"/>
        <w:rPr>
          <w:sz w:val="20"/>
          <w:szCs w:val="20"/>
          <w:lang w:val="ru-RU"/>
        </w:rPr>
      </w:pPr>
    </w:p>
    <w:p w14:paraId="36F00911" w14:textId="77777777" w:rsidR="004C440D" w:rsidRDefault="00000000">
      <w:pPr>
        <w:pStyle w:val="MainTitle"/>
        <w:pBdr>
          <w:top w:val="single" w:sz="12" w:space="1" w:color="000000"/>
          <w:bottom w:val="single" w:sz="12" w:space="1" w:color="000000"/>
        </w:pBdr>
        <w:tabs>
          <w:tab w:val="clear" w:pos="198"/>
          <w:tab w:val="left" w:pos="0"/>
        </w:tabs>
        <w:spacing w:after="0"/>
        <w:jc w:val="both"/>
        <w:rPr>
          <w:i/>
          <w:caps w:val="0"/>
          <w:color w:val="FF0000"/>
          <w:szCs w:val="20"/>
        </w:rPr>
      </w:pPr>
      <w:r>
        <w:rPr>
          <w:caps w:val="0"/>
          <w:color w:val="auto"/>
          <w:szCs w:val="20"/>
        </w:rPr>
        <w:t xml:space="preserve">Современные стандарты технического обслуживания открытых распределенных информационных систем предполагают использование процессного подхода при организации всех аспектов деятельности по эксплуатации, в том числе, и обучения, и повышения квалификации персонала службы эксплуатации. Особенностью рассматриваемого процесса обучения персонала службы эксплуатации открытых распределенных информационных систем, работающих по </w:t>
      </w:r>
      <w:r>
        <w:rPr>
          <w:caps w:val="0"/>
          <w:color w:val="auto"/>
          <w:szCs w:val="20"/>
          <w:lang w:val="en-US"/>
        </w:rPr>
        <w:t>ITIL</w:t>
      </w:r>
      <w:r>
        <w:rPr>
          <w:caps w:val="0"/>
          <w:color w:val="auto"/>
          <w:szCs w:val="20"/>
        </w:rPr>
        <w:t xml:space="preserve">-модели, является возможность пополнения учебного контента современными положительными практиками (опытом) работы данной службы в режиме реального времени </w:t>
      </w:r>
      <w:r>
        <w:rPr>
          <w:i/>
          <w:caps w:val="0"/>
          <w:color w:val="FF0000"/>
          <w:szCs w:val="20"/>
        </w:rPr>
        <w:t>(не более 600 знаков)</w:t>
      </w:r>
    </w:p>
    <w:p w14:paraId="3198A638" w14:textId="77777777" w:rsidR="004C440D" w:rsidRDefault="004C440D">
      <w:pPr>
        <w:pStyle w:val="035"/>
        <w:spacing w:line="240" w:lineRule="auto"/>
        <w:ind w:firstLine="851"/>
        <w:rPr>
          <w:color w:val="auto"/>
          <w:sz w:val="20"/>
        </w:rPr>
      </w:pPr>
    </w:p>
    <w:p w14:paraId="482D9267" w14:textId="77777777" w:rsidR="004C440D" w:rsidRDefault="00000000">
      <w:pPr>
        <w:pStyle w:val="035"/>
        <w:spacing w:line="240" w:lineRule="auto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Ключевые слова: открытая распределенная информационная система, стандарт </w:t>
      </w:r>
      <w:r>
        <w:rPr>
          <w:color w:val="auto"/>
          <w:sz w:val="20"/>
          <w:lang w:val="en-US"/>
        </w:rPr>
        <w:t>ITIL</w:t>
      </w:r>
      <w:r>
        <w:rPr>
          <w:color w:val="auto"/>
          <w:sz w:val="20"/>
        </w:rPr>
        <w:t>, обучение персонала, система дистанционного обучения, контент учебного процесса</w:t>
      </w:r>
    </w:p>
    <w:p w14:paraId="17564E04" w14:textId="77777777" w:rsidR="004C440D" w:rsidRDefault="004C440D">
      <w:pPr>
        <w:pStyle w:val="035"/>
        <w:spacing w:line="276" w:lineRule="auto"/>
        <w:ind w:firstLine="0"/>
        <w:rPr>
          <w:color w:val="auto"/>
          <w:sz w:val="20"/>
        </w:rPr>
      </w:pPr>
    </w:p>
    <w:p w14:paraId="64FBA5B3" w14:textId="77777777" w:rsidR="004C440D" w:rsidRDefault="00000000">
      <w:pPr>
        <w:pStyle w:val="035"/>
        <w:spacing w:line="276" w:lineRule="auto"/>
        <w:ind w:firstLine="0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lastRenderedPageBreak/>
        <w:t>APPROACH TO THE TRAINING OF PERSONNEL MANAGEMNT SERVISES OPEN DISTRIBUTED INFORMATION SYSTEMS</w:t>
      </w:r>
    </w:p>
    <w:p w14:paraId="2510B15A" w14:textId="77777777" w:rsidR="004C440D" w:rsidRDefault="00000000">
      <w:pPr>
        <w:pStyle w:val="035"/>
        <w:spacing w:line="276" w:lineRule="auto"/>
        <w:ind w:firstLine="0"/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vertAlign w:val="superscript"/>
          <w:lang w:val="en-US"/>
        </w:rPr>
        <w:t>1</w:t>
      </w:r>
      <w:r>
        <w:rPr>
          <w:b/>
          <w:color w:val="auto"/>
          <w:sz w:val="24"/>
          <w:szCs w:val="24"/>
          <w:lang w:val="en-US"/>
        </w:rPr>
        <w:t xml:space="preserve">Andrianova E.G., </w:t>
      </w:r>
      <w:r>
        <w:rPr>
          <w:b/>
          <w:color w:val="auto"/>
          <w:sz w:val="24"/>
          <w:szCs w:val="24"/>
          <w:vertAlign w:val="superscript"/>
          <w:lang w:val="en-US"/>
        </w:rPr>
        <w:t>2</w:t>
      </w:r>
      <w:r>
        <w:rPr>
          <w:b/>
          <w:color w:val="auto"/>
          <w:sz w:val="24"/>
          <w:szCs w:val="24"/>
          <w:lang w:val="en-US"/>
        </w:rPr>
        <w:t xml:space="preserve">Kozevatov P.R., </w:t>
      </w:r>
      <w:r>
        <w:rPr>
          <w:b/>
          <w:color w:val="auto"/>
          <w:sz w:val="24"/>
          <w:szCs w:val="24"/>
          <w:vertAlign w:val="superscript"/>
          <w:lang w:val="en-US"/>
        </w:rPr>
        <w:t>2</w:t>
      </w:r>
      <w:r>
        <w:rPr>
          <w:b/>
          <w:color w:val="auto"/>
          <w:sz w:val="24"/>
          <w:szCs w:val="24"/>
          <w:lang w:val="en-US"/>
        </w:rPr>
        <w:t>Polstyanko D.E.</w:t>
      </w:r>
    </w:p>
    <w:p w14:paraId="0C707DB3" w14:textId="77777777" w:rsidR="004C440D" w:rsidRDefault="00000000">
      <w:pPr>
        <w:pStyle w:val="035"/>
        <w:spacing w:line="240" w:lineRule="auto"/>
        <w:ind w:firstLine="0"/>
        <w:rPr>
          <w:i/>
          <w:color w:val="auto"/>
          <w:sz w:val="20"/>
          <w:lang w:val="en-US"/>
        </w:rPr>
      </w:pPr>
      <w:r>
        <w:rPr>
          <w:i/>
          <w:color w:val="auto"/>
          <w:sz w:val="20"/>
          <w:vertAlign w:val="superscript"/>
          <w:lang w:val="en-US"/>
        </w:rPr>
        <w:t>1</w:t>
      </w:r>
      <w:r>
        <w:rPr>
          <w:i/>
          <w:color w:val="auto"/>
          <w:sz w:val="20"/>
          <w:lang w:val="en-US"/>
        </w:rPr>
        <w:t xml:space="preserve">Federal State Educational Institution of Higher Education “Moscow State University of Information Technologies, Radio </w:t>
      </w:r>
      <w:proofErr w:type="spellStart"/>
      <w:r>
        <w:rPr>
          <w:i/>
          <w:color w:val="auto"/>
          <w:sz w:val="20"/>
          <w:lang w:val="en-US"/>
        </w:rPr>
        <w:t>Engineerng</w:t>
      </w:r>
      <w:proofErr w:type="spellEnd"/>
      <w:r>
        <w:rPr>
          <w:i/>
          <w:color w:val="auto"/>
          <w:sz w:val="20"/>
          <w:lang w:val="en-US"/>
        </w:rPr>
        <w:t xml:space="preserve"> and Electronics” (MIREA), 119454, Russia, Moscow, </w:t>
      </w:r>
      <w:proofErr w:type="spellStart"/>
      <w:r>
        <w:rPr>
          <w:i/>
          <w:color w:val="auto"/>
          <w:sz w:val="20"/>
          <w:lang w:val="en-US"/>
        </w:rPr>
        <w:t>Vernadscogo</w:t>
      </w:r>
      <w:proofErr w:type="spellEnd"/>
      <w:r>
        <w:rPr>
          <w:i/>
          <w:color w:val="auto"/>
          <w:sz w:val="20"/>
          <w:lang w:val="en-US"/>
        </w:rPr>
        <w:t xml:space="preserve"> avenue, 78 e-mail: ___@____</w:t>
      </w:r>
    </w:p>
    <w:p w14:paraId="5292F1C0" w14:textId="77777777" w:rsidR="004C440D" w:rsidRDefault="00000000">
      <w:pPr>
        <w:pStyle w:val="035"/>
        <w:spacing w:line="240" w:lineRule="auto"/>
        <w:ind w:firstLine="0"/>
        <w:rPr>
          <w:i/>
          <w:color w:val="auto"/>
          <w:sz w:val="20"/>
          <w:lang w:val="en-US"/>
        </w:rPr>
      </w:pPr>
      <w:r>
        <w:rPr>
          <w:i/>
          <w:color w:val="auto"/>
          <w:sz w:val="20"/>
          <w:vertAlign w:val="superscript"/>
          <w:lang w:val="en-US"/>
        </w:rPr>
        <w:t>2</w:t>
      </w:r>
      <w:proofErr w:type="gramStart"/>
      <w:r>
        <w:rPr>
          <w:i/>
          <w:color w:val="auto"/>
          <w:sz w:val="20"/>
          <w:lang w:val="en-US"/>
        </w:rPr>
        <w:t>ZAO”NTC</w:t>
      </w:r>
      <w:proofErr w:type="gramEnd"/>
      <w:r>
        <w:rPr>
          <w:i/>
          <w:color w:val="auto"/>
          <w:sz w:val="20"/>
          <w:lang w:val="en-US"/>
        </w:rPr>
        <w:t xml:space="preserve"> </w:t>
      </w:r>
      <w:proofErr w:type="spellStart"/>
      <w:r>
        <w:rPr>
          <w:i/>
          <w:color w:val="auto"/>
          <w:sz w:val="20"/>
          <w:lang w:val="en-US"/>
        </w:rPr>
        <w:t>Sisteminvest</w:t>
      </w:r>
      <w:proofErr w:type="spellEnd"/>
      <w:r>
        <w:rPr>
          <w:i/>
          <w:color w:val="auto"/>
          <w:sz w:val="20"/>
          <w:lang w:val="en-US"/>
        </w:rPr>
        <w:t xml:space="preserve">”, 115280, Mr. </w:t>
      </w:r>
      <w:proofErr w:type="spellStart"/>
      <w:r>
        <w:rPr>
          <w:i/>
          <w:color w:val="auto"/>
          <w:sz w:val="20"/>
          <w:lang w:val="en-US"/>
        </w:rPr>
        <w:t>Ul</w:t>
      </w:r>
      <w:proofErr w:type="spellEnd"/>
      <w:r>
        <w:rPr>
          <w:i/>
          <w:color w:val="auto"/>
          <w:sz w:val="20"/>
          <w:lang w:val="en-US"/>
        </w:rPr>
        <w:t xml:space="preserve"> </w:t>
      </w:r>
      <w:proofErr w:type="spellStart"/>
      <w:r>
        <w:rPr>
          <w:i/>
          <w:color w:val="auto"/>
          <w:sz w:val="20"/>
          <w:lang w:val="en-US"/>
        </w:rPr>
        <w:t>Velozavodskaya</w:t>
      </w:r>
      <w:proofErr w:type="spellEnd"/>
      <w:r>
        <w:rPr>
          <w:i/>
          <w:color w:val="auto"/>
          <w:sz w:val="20"/>
          <w:lang w:val="en-US"/>
        </w:rPr>
        <w:t>, d 4, e-mail: ___@___</w:t>
      </w:r>
    </w:p>
    <w:p w14:paraId="6A5135A7" w14:textId="77777777" w:rsidR="004C440D" w:rsidRDefault="004C440D">
      <w:pPr>
        <w:pStyle w:val="035"/>
        <w:spacing w:line="240" w:lineRule="auto"/>
        <w:ind w:firstLine="0"/>
        <w:rPr>
          <w:i/>
          <w:color w:val="auto"/>
          <w:sz w:val="20"/>
          <w:lang w:val="en-US"/>
        </w:rPr>
      </w:pPr>
    </w:p>
    <w:p w14:paraId="48843EE1" w14:textId="77777777" w:rsidR="004C440D" w:rsidRDefault="00000000">
      <w:pPr>
        <w:pStyle w:val="035"/>
        <w:pBdr>
          <w:top w:val="single" w:sz="12" w:space="1" w:color="000000"/>
          <w:bottom w:val="single" w:sz="12" w:space="1" w:color="000000"/>
        </w:pBdr>
        <w:spacing w:line="240" w:lineRule="auto"/>
        <w:ind w:firstLine="0"/>
        <w:rPr>
          <w:b/>
          <w:color w:val="auto"/>
          <w:sz w:val="20"/>
          <w:lang w:val="en-US"/>
        </w:rPr>
      </w:pPr>
      <w:r>
        <w:rPr>
          <w:b/>
          <w:color w:val="auto"/>
          <w:sz w:val="20"/>
          <w:lang w:val="en-US"/>
        </w:rPr>
        <w:t>Modern standards of maintenance of open distributed information systems involve the use of a process approach in the organization of all aspects of operation, including training and staff development and maintenance services. A feature of the process of training the staff of public service operation of distributed information systems, operating on ITIL-model is the ability to replenish the educational content of modern good practice (experience) the work of the service in real time.</w:t>
      </w:r>
    </w:p>
    <w:p w14:paraId="146D1735" w14:textId="77777777" w:rsidR="004C440D" w:rsidRDefault="004C440D">
      <w:pPr>
        <w:pStyle w:val="035"/>
        <w:spacing w:line="240" w:lineRule="auto"/>
        <w:ind w:firstLine="0"/>
        <w:rPr>
          <w:color w:val="auto"/>
          <w:sz w:val="20"/>
          <w:lang w:val="en-US"/>
        </w:rPr>
      </w:pPr>
    </w:p>
    <w:p w14:paraId="381FFB16" w14:textId="77777777" w:rsidR="004C440D" w:rsidRDefault="00000000">
      <w:pPr>
        <w:pStyle w:val="035"/>
        <w:spacing w:line="240" w:lineRule="auto"/>
        <w:ind w:firstLine="0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Key words: open distributed information system, standard ITIL, training, distance learning system, the content of the educational process.</w:t>
      </w:r>
    </w:p>
    <w:p w14:paraId="3DF042A0" w14:textId="77777777" w:rsidR="004C440D" w:rsidRDefault="004C440D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</w:p>
    <w:p w14:paraId="4538C07A" w14:textId="77777777" w:rsidR="004C440D" w:rsidRDefault="004C440D">
      <w:pPr>
        <w:pStyle w:val="035"/>
        <w:spacing w:line="276" w:lineRule="auto"/>
        <w:rPr>
          <w:color w:val="auto"/>
          <w:sz w:val="20"/>
          <w:lang w:val="en-US"/>
        </w:rPr>
      </w:pPr>
    </w:p>
    <w:p w14:paraId="2D3CE5AF" w14:textId="77777777" w:rsidR="004C440D" w:rsidRDefault="00000000">
      <w:pPr>
        <w:pStyle w:val="035"/>
        <w:spacing w:line="276" w:lineRule="auto"/>
        <w:ind w:firstLine="567"/>
        <w:rPr>
          <w:b/>
          <w:color w:val="auto"/>
          <w:sz w:val="20"/>
        </w:rPr>
      </w:pPr>
      <w:r>
        <w:rPr>
          <w:color w:val="auto"/>
          <w:sz w:val="20"/>
        </w:rPr>
        <w:t xml:space="preserve">На сегодняшний день процессный подход к организации оказания услуг, базирующийся на библиотеке </w:t>
      </w:r>
      <w:r>
        <w:rPr>
          <w:color w:val="auto"/>
          <w:sz w:val="20"/>
          <w:lang w:val="en-US"/>
        </w:rPr>
        <w:t>ITIL</w:t>
      </w:r>
      <w:r>
        <w:rPr>
          <w:color w:val="auto"/>
          <w:sz w:val="20"/>
        </w:rPr>
        <w:t xml:space="preserve">, приобретает все большую популярность при дистанционной эксплуатации открытых распределенных информационных систем (ОРИС), предполагающих длительный срок использования. Основным назначением технологии дистанционной эксплуатации ОРИС [1-4] является обеспечение непрерывности функционирования, поддержание заданных значений показателей надежности, сокращение эксплуатационных расходов, </w:t>
      </w:r>
      <w:proofErr w:type="gramStart"/>
      <w:r>
        <w:rPr>
          <w:color w:val="auto"/>
          <w:sz w:val="20"/>
        </w:rPr>
        <w:t>численности  обслуживающего</w:t>
      </w:r>
      <w:proofErr w:type="gramEnd"/>
      <w:r>
        <w:rPr>
          <w:color w:val="auto"/>
          <w:sz w:val="20"/>
        </w:rPr>
        <w:t xml:space="preserve"> персонала и возможность управления качеством услуг дистанционного обслуживания. </w:t>
      </w:r>
    </w:p>
    <w:p w14:paraId="14442A7E" w14:textId="77777777" w:rsidR="004C440D" w:rsidRDefault="00000000">
      <w:pPr>
        <w:pStyle w:val="035"/>
        <w:spacing w:line="276" w:lineRule="auto"/>
        <w:ind w:firstLine="567"/>
        <w:rPr>
          <w:color w:val="auto"/>
          <w:sz w:val="20"/>
        </w:rPr>
      </w:pPr>
      <w:r>
        <w:rPr>
          <w:color w:val="auto"/>
          <w:sz w:val="20"/>
        </w:rPr>
        <w:t xml:space="preserve">Согласно </w:t>
      </w:r>
      <w:r>
        <w:rPr>
          <w:color w:val="auto"/>
          <w:sz w:val="20"/>
          <w:lang w:val="en-US"/>
        </w:rPr>
        <w:t>ITIL</w:t>
      </w:r>
      <w:r>
        <w:rPr>
          <w:color w:val="auto"/>
          <w:sz w:val="20"/>
        </w:rPr>
        <w:t>-модели, наиболее важными процессами …</w:t>
      </w:r>
    </w:p>
    <w:p w14:paraId="161ED4EE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37DB67EF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772EFB83" w14:textId="77777777" w:rsidR="004C440D" w:rsidRDefault="00000000">
      <w:pPr>
        <w:pStyle w:val="035"/>
        <w:pBdr>
          <w:bottom w:val="single" w:sz="12" w:space="1" w:color="000000"/>
        </w:pBdr>
        <w:spacing w:line="276" w:lineRule="auto"/>
        <w:ind w:firstLine="567"/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Список литературы </w:t>
      </w:r>
      <w:r>
        <w:rPr>
          <w:i/>
          <w:color w:val="FF0000"/>
          <w:sz w:val="20"/>
        </w:rPr>
        <w:t>(источники располагаются по алфавиту)</w:t>
      </w:r>
      <w:r>
        <w:rPr>
          <w:color w:val="FF0000"/>
          <w:sz w:val="20"/>
        </w:rPr>
        <w:t xml:space="preserve"> </w:t>
      </w:r>
    </w:p>
    <w:p w14:paraId="6073B990" w14:textId="77777777" w:rsidR="004C440D" w:rsidRDefault="004C440D">
      <w:pPr>
        <w:pStyle w:val="035"/>
        <w:spacing w:line="276" w:lineRule="auto"/>
        <w:ind w:firstLine="0"/>
        <w:rPr>
          <w:color w:val="auto"/>
          <w:sz w:val="20"/>
        </w:rPr>
      </w:pPr>
    </w:p>
    <w:p w14:paraId="52A2B595" w14:textId="77777777" w:rsidR="004C440D" w:rsidRDefault="00000000">
      <w:pPr>
        <w:pStyle w:val="035"/>
        <w:spacing w:line="276" w:lineRule="auto"/>
        <w:ind w:firstLine="0"/>
        <w:rPr>
          <w:color w:val="auto"/>
          <w:sz w:val="20"/>
        </w:rPr>
      </w:pPr>
      <w:r>
        <w:rPr>
          <w:color w:val="auto"/>
          <w:sz w:val="20"/>
        </w:rPr>
        <w:t>1. Костогрызов А.И., Степанов П.В. Инновационное управление качеством и рисками в жизненном цикле систем формационных систем / - М.: Изд-во ВПК, 2008. - 404 с.</w:t>
      </w:r>
    </w:p>
    <w:p w14:paraId="471D0107" w14:textId="77777777" w:rsidR="004C440D" w:rsidRDefault="00000000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 xml:space="preserve">2. ITILv3.Глоссарий </w:t>
      </w:r>
      <w:proofErr w:type="spellStart"/>
      <w:r>
        <w:rPr>
          <w:color w:val="auto"/>
          <w:sz w:val="20"/>
          <w:lang w:val="en-US"/>
        </w:rPr>
        <w:t>терминов</w:t>
      </w:r>
      <w:proofErr w:type="spellEnd"/>
      <w:r>
        <w:rPr>
          <w:color w:val="auto"/>
          <w:sz w:val="20"/>
          <w:lang w:val="en-US"/>
        </w:rPr>
        <w:t xml:space="preserve"> и </w:t>
      </w:r>
      <w:proofErr w:type="spellStart"/>
      <w:r>
        <w:rPr>
          <w:color w:val="auto"/>
          <w:sz w:val="20"/>
          <w:lang w:val="en-US"/>
        </w:rPr>
        <w:t>определений</w:t>
      </w:r>
      <w:proofErr w:type="spellEnd"/>
      <w:r>
        <w:rPr>
          <w:color w:val="auto"/>
          <w:sz w:val="20"/>
          <w:lang w:val="en-US"/>
        </w:rPr>
        <w:t xml:space="preserve">, ITIL® V3 Glossary Russian Translation v0.92, 30 Apr 2009. </w:t>
      </w:r>
    </w:p>
    <w:p w14:paraId="3EBD3299" w14:textId="77777777" w:rsidR="004C440D" w:rsidRDefault="00000000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  <w:r>
        <w:rPr>
          <w:color w:val="auto"/>
          <w:sz w:val="20"/>
        </w:rPr>
        <w:t xml:space="preserve">3. Бирюков А.Н. Лекции о процессах управления информационными технологиями / М.: </w:t>
      </w:r>
      <w:proofErr w:type="spellStart"/>
      <w:r>
        <w:rPr>
          <w:color w:val="auto"/>
          <w:sz w:val="20"/>
        </w:rPr>
        <w:t>Интуит</w:t>
      </w:r>
      <w:proofErr w:type="spellEnd"/>
      <w:r>
        <w:rPr>
          <w:color w:val="auto"/>
          <w:sz w:val="20"/>
        </w:rPr>
        <w:t xml:space="preserve">, 2010.- </w:t>
      </w:r>
      <w:r>
        <w:rPr>
          <w:color w:val="auto"/>
          <w:sz w:val="20"/>
          <w:lang w:val="en-US"/>
        </w:rPr>
        <w:t xml:space="preserve">216 с.  </w:t>
      </w:r>
    </w:p>
    <w:p w14:paraId="7B4AF53D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  <w:lang w:val="en-US"/>
        </w:rPr>
      </w:pPr>
    </w:p>
    <w:p w14:paraId="05AF2751" w14:textId="77777777" w:rsidR="004C440D" w:rsidRDefault="00000000">
      <w:pPr>
        <w:pStyle w:val="035"/>
        <w:pBdr>
          <w:bottom w:val="single" w:sz="12" w:space="1" w:color="000000"/>
        </w:pBdr>
        <w:spacing w:line="276" w:lineRule="auto"/>
        <w:ind w:firstLine="567"/>
        <w:rPr>
          <w:i/>
          <w:color w:val="FF0000"/>
          <w:sz w:val="20"/>
        </w:rPr>
      </w:pPr>
      <w:r>
        <w:rPr>
          <w:color w:val="auto"/>
          <w:sz w:val="20"/>
          <w:lang w:val="en-US"/>
        </w:rPr>
        <w:t>References</w:t>
      </w:r>
      <w:r>
        <w:rPr>
          <w:color w:val="auto"/>
          <w:sz w:val="20"/>
        </w:rPr>
        <w:t xml:space="preserve"> (</w:t>
      </w:r>
      <w:r>
        <w:rPr>
          <w:i/>
          <w:color w:val="FF0000"/>
          <w:sz w:val="20"/>
        </w:rPr>
        <w:t>порядок источников соответствует русскому варианту)</w:t>
      </w:r>
    </w:p>
    <w:p w14:paraId="2B83EF2C" w14:textId="77777777" w:rsidR="004C440D" w:rsidRDefault="004C440D">
      <w:pPr>
        <w:pStyle w:val="035"/>
        <w:spacing w:line="276" w:lineRule="auto"/>
        <w:ind w:firstLine="0"/>
        <w:rPr>
          <w:color w:val="auto"/>
          <w:sz w:val="20"/>
        </w:rPr>
      </w:pPr>
    </w:p>
    <w:p w14:paraId="7F7B2CEB" w14:textId="77777777" w:rsidR="004C440D" w:rsidRDefault="00000000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 xml:space="preserve">1. Kostogryzov AI Stepanov PV Innovative quality management and risk management in the life cycle of systems, information systems / - </w:t>
      </w:r>
      <w:proofErr w:type="gramStart"/>
      <w:r>
        <w:rPr>
          <w:color w:val="auto"/>
          <w:sz w:val="20"/>
          <w:lang w:val="en-US"/>
        </w:rPr>
        <w:t>M .</w:t>
      </w:r>
      <w:proofErr w:type="gramEnd"/>
      <w:r>
        <w:rPr>
          <w:color w:val="auto"/>
          <w:sz w:val="20"/>
          <w:lang w:val="en-US"/>
        </w:rPr>
        <w:t>: Publishing House of the military-industrial complex, 2008. - 404 p.</w:t>
      </w:r>
    </w:p>
    <w:p w14:paraId="33772D95" w14:textId="77777777" w:rsidR="004C440D" w:rsidRDefault="00000000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2. ITILv3.Glossary terms and definitions, ITIL® V3 Glossary Russian Translation v0.92, 30 Apr 2009.</w:t>
      </w:r>
    </w:p>
    <w:p w14:paraId="7E1C6A7E" w14:textId="77777777" w:rsidR="004C440D" w:rsidRDefault="00000000">
      <w:pPr>
        <w:pStyle w:val="035"/>
        <w:spacing w:line="276" w:lineRule="auto"/>
        <w:ind w:firstLine="0"/>
        <w:rPr>
          <w:color w:val="auto"/>
          <w:sz w:val="20"/>
        </w:rPr>
      </w:pPr>
      <w:r>
        <w:rPr>
          <w:color w:val="auto"/>
          <w:sz w:val="20"/>
          <w:lang w:val="en-US"/>
        </w:rPr>
        <w:t xml:space="preserve">3. Biryukov A.N. Lectures on management processes of information technology / </w:t>
      </w:r>
      <w:proofErr w:type="gramStart"/>
      <w:r>
        <w:rPr>
          <w:color w:val="auto"/>
          <w:sz w:val="20"/>
          <w:lang w:val="en-US"/>
        </w:rPr>
        <w:t>M .</w:t>
      </w:r>
      <w:proofErr w:type="gramEnd"/>
      <w:r>
        <w:rPr>
          <w:color w:val="auto"/>
          <w:sz w:val="20"/>
          <w:lang w:val="en-US"/>
        </w:rPr>
        <w:t xml:space="preserve">: Intuit, 2010.- </w:t>
      </w:r>
      <w:r>
        <w:rPr>
          <w:color w:val="auto"/>
          <w:sz w:val="20"/>
        </w:rPr>
        <w:t xml:space="preserve">216 </w:t>
      </w:r>
      <w:r>
        <w:rPr>
          <w:color w:val="auto"/>
          <w:sz w:val="20"/>
          <w:lang w:val="en-US"/>
        </w:rPr>
        <w:t>p</w:t>
      </w:r>
      <w:r>
        <w:rPr>
          <w:color w:val="auto"/>
          <w:sz w:val="20"/>
        </w:rPr>
        <w:t xml:space="preserve">. </w:t>
      </w:r>
    </w:p>
    <w:p w14:paraId="232E5AE9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44626F4A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0F545123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30B96ABB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5440588E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43922A82" w14:textId="77777777" w:rsidR="004C440D" w:rsidRDefault="004C440D">
      <w:pPr>
        <w:pStyle w:val="035"/>
        <w:spacing w:line="276" w:lineRule="auto"/>
        <w:ind w:firstLine="567"/>
        <w:rPr>
          <w:color w:val="auto"/>
          <w:sz w:val="20"/>
        </w:rPr>
      </w:pPr>
    </w:p>
    <w:p w14:paraId="59759EC8" w14:textId="77777777" w:rsidR="004C440D" w:rsidRDefault="00000000">
      <w:pPr>
        <w:pStyle w:val="035"/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Общие требования:</w:t>
      </w:r>
    </w:p>
    <w:p w14:paraId="10594B88" w14:textId="77777777" w:rsidR="004C440D" w:rsidRDefault="00000000">
      <w:pPr>
        <w:pStyle w:val="035"/>
        <w:spacing w:line="276" w:lineRule="auto"/>
        <w:ind w:firstLine="567"/>
        <w:rPr>
          <w:rFonts w:cs="Arial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Объем доклада не должен превышать 8-</w:t>
      </w:r>
      <w:proofErr w:type="gramStart"/>
      <w:r>
        <w:rPr>
          <w:color w:val="auto"/>
          <w:sz w:val="24"/>
          <w:szCs w:val="24"/>
        </w:rPr>
        <w:t>10  страниц</w:t>
      </w:r>
      <w:proofErr w:type="gramEnd"/>
      <w:r>
        <w:rPr>
          <w:color w:val="auto"/>
          <w:sz w:val="24"/>
          <w:szCs w:val="24"/>
        </w:rPr>
        <w:t xml:space="preserve"> данного формата.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 xml:space="preserve">Нумерацию страниц </w:t>
      </w:r>
      <w:r>
        <w:rPr>
          <w:rFonts w:cs="Arial"/>
          <w:b/>
          <w:color w:val="auto"/>
          <w:sz w:val="24"/>
          <w:szCs w:val="24"/>
          <w:u w:val="single"/>
        </w:rPr>
        <w:t>не проводите</w:t>
      </w:r>
      <w:r>
        <w:rPr>
          <w:rFonts w:cs="Arial"/>
          <w:color w:val="auto"/>
          <w:sz w:val="24"/>
          <w:szCs w:val="24"/>
        </w:rPr>
        <w:t>. Рекомендуем авторам заполнять последнюю страницу как минимум на 2/3 листа. Не меняйте представленный здесь формат, отступы, размер и тип шрифта.</w:t>
      </w:r>
    </w:p>
    <w:p w14:paraId="4CB350F6" w14:textId="77777777" w:rsidR="004C440D" w:rsidRDefault="00000000">
      <w:pPr>
        <w:pStyle w:val="035"/>
        <w:spacing w:line="276" w:lineRule="auto"/>
        <w:ind w:firstLine="567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Не допускается использование цветов в тексте и рисунках. Сборник будет черно-белым.</w:t>
      </w:r>
    </w:p>
    <w:p w14:paraId="1635BBD2" w14:textId="77777777" w:rsidR="004C440D" w:rsidRDefault="00000000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Текст – должен быть тщательно выверен. Редактирование текста проводиться не будет.</w:t>
      </w:r>
    </w:p>
    <w:p w14:paraId="26732196" w14:textId="77777777" w:rsidR="004C440D" w:rsidRDefault="00000000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размещения на сайте конференции материалы текстов докладов представляются в двух форматах </w:t>
      </w:r>
      <w:r>
        <w:rPr>
          <w:color w:val="auto"/>
          <w:sz w:val="24"/>
          <w:szCs w:val="24"/>
          <w:lang w:val="en-US"/>
        </w:rPr>
        <w:t>Word</w:t>
      </w:r>
      <w:r>
        <w:rPr>
          <w:color w:val="auto"/>
          <w:sz w:val="24"/>
          <w:szCs w:val="24"/>
        </w:rPr>
        <w:t xml:space="preserve"> и </w:t>
      </w:r>
      <w:proofErr w:type="spellStart"/>
      <w:r>
        <w:rPr>
          <w:color w:val="auto"/>
          <w:sz w:val="24"/>
          <w:szCs w:val="24"/>
        </w:rPr>
        <w:t>pdf</w:t>
      </w:r>
      <w:proofErr w:type="spellEnd"/>
      <w:r>
        <w:rPr>
          <w:color w:val="auto"/>
          <w:sz w:val="24"/>
          <w:szCs w:val="24"/>
        </w:rPr>
        <w:t>. Рисунки и схемы должны быть встроены в текст статьи. Переформатироваться статьи не будут.</w:t>
      </w:r>
    </w:p>
    <w:p w14:paraId="29DC371C" w14:textId="77777777" w:rsidR="004C440D" w:rsidRDefault="00000000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Презентации докладов, включенных в рабочую программу </w:t>
      </w:r>
      <w:proofErr w:type="gramStart"/>
      <w:r>
        <w:rPr>
          <w:color w:val="auto"/>
          <w:sz w:val="24"/>
          <w:szCs w:val="24"/>
        </w:rPr>
        <w:t>конференции  в</w:t>
      </w:r>
      <w:proofErr w:type="gramEnd"/>
      <w:r>
        <w:rPr>
          <w:color w:val="auto"/>
          <w:sz w:val="24"/>
          <w:szCs w:val="24"/>
        </w:rPr>
        <w:t xml:space="preserve"> формате PowerPoint. Представленные презентации будут размещены на портале «Группы ИТ-Стандарт».</w:t>
      </w:r>
    </w:p>
    <w:p w14:paraId="003AE8D2" w14:textId="77777777" w:rsidR="004C440D" w:rsidRDefault="00000000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Оргкомитет конференции может принять решение о публикации в сборнике, поступивших в оргкомитет актуальных материалов, не включенных в рабочую программу, заочных участников и материалов ранее прошедших конференций: "Стандартизация, сертификация, обеспечение эффективности, качества и безопасности информационных технологий" не потерявших, по мнению оргкомитета, актуальность на момент издания сборника, а также рекламных вставок по согласованию с фирмами разработчиками и их спонсорами.</w:t>
      </w:r>
    </w:p>
    <w:p w14:paraId="6F0263E1" w14:textId="77777777" w:rsidR="004C440D" w:rsidRDefault="00000000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Выход печатного издания сборника планируется к началу проведения конференции "ИТ-Стандарт 2015" Для определения тиража, заказы на приобретение сборника от организаций и частных лиц, а также размещение рекламных </w:t>
      </w:r>
      <w:proofErr w:type="gramStart"/>
      <w:r>
        <w:rPr>
          <w:color w:val="auto"/>
          <w:sz w:val="24"/>
          <w:szCs w:val="24"/>
        </w:rPr>
        <w:t>материалов  направлять</w:t>
      </w:r>
      <w:proofErr w:type="gramEnd"/>
      <w:r>
        <w:rPr>
          <w:color w:val="auto"/>
          <w:sz w:val="24"/>
          <w:szCs w:val="24"/>
        </w:rPr>
        <w:t xml:space="preserve"> в секретариат ТК22 (</w:t>
      </w:r>
      <w:proofErr w:type="spellStart"/>
      <w:r>
        <w:rPr>
          <w:color w:val="auto"/>
          <w:sz w:val="24"/>
          <w:szCs w:val="24"/>
          <w:lang w:val="en-US"/>
        </w:rPr>
        <w:t>tk</w:t>
      </w:r>
      <w:proofErr w:type="spellEnd"/>
      <w:r>
        <w:rPr>
          <w:color w:val="auto"/>
          <w:sz w:val="24"/>
          <w:szCs w:val="24"/>
        </w:rPr>
        <w:t>22@</w:t>
      </w:r>
      <w:r>
        <w:rPr>
          <w:color w:val="auto"/>
          <w:sz w:val="24"/>
          <w:szCs w:val="24"/>
          <w:lang w:val="en-US"/>
        </w:rPr>
        <w:t>itstandard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en-US"/>
        </w:rPr>
        <w:t>ru</w:t>
      </w:r>
      <w:r>
        <w:rPr>
          <w:color w:val="auto"/>
          <w:sz w:val="24"/>
          <w:szCs w:val="24"/>
        </w:rPr>
        <w:t>). </w:t>
      </w:r>
    </w:p>
    <w:p w14:paraId="49BE934B" w14:textId="77777777" w:rsidR="004C440D" w:rsidRDefault="00000000">
      <w:pPr>
        <w:pStyle w:val="035"/>
        <w:spacing w:line="276" w:lineRule="auto"/>
        <w:ind w:firstLine="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Наиболее интересные доклады с согласия авторов могут быть переработаны в статьи и опубликованы в периодическом электронном журнале «ИТ-Стандарт»</w:t>
      </w:r>
    </w:p>
    <w:p w14:paraId="2F258355" w14:textId="77777777" w:rsidR="004C440D" w:rsidRDefault="00000000">
      <w:pPr>
        <w:pStyle w:val="035"/>
        <w:spacing w:line="276" w:lineRule="auto"/>
        <w:ind w:firstLine="567"/>
        <w:rPr>
          <w:color w:val="auto"/>
          <w:sz w:val="20"/>
        </w:rPr>
      </w:pPr>
      <w:r>
        <w:rPr>
          <w:color w:val="auto"/>
          <w:sz w:val="24"/>
          <w:szCs w:val="24"/>
        </w:rPr>
        <w:lastRenderedPageBreak/>
        <w:t xml:space="preserve">В </w:t>
      </w:r>
      <w:r>
        <w:rPr>
          <w:b/>
          <w:color w:val="auto"/>
          <w:sz w:val="24"/>
          <w:szCs w:val="24"/>
        </w:rPr>
        <w:t>структуру статьи</w:t>
      </w:r>
      <w:r>
        <w:rPr>
          <w:color w:val="auto"/>
          <w:sz w:val="24"/>
          <w:szCs w:val="24"/>
        </w:rPr>
        <w:t xml:space="preserve"> должны входить: название статьи, ФИО авторов, название учреждения, где выполнена работа, реферат (резюме), ключевые слова на русском и английском языках,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</w:t>
      </w:r>
    </w:p>
    <w:p w14:paraId="4D2C1A9C" w14:textId="77777777" w:rsidR="004C440D" w:rsidRDefault="004C440D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</w:p>
    <w:p w14:paraId="3005BE7F" w14:textId="77777777" w:rsidR="004C440D" w:rsidRDefault="00000000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Таблицы</w:t>
      </w:r>
      <w:r>
        <w:rPr>
          <w:color w:val="auto"/>
          <w:sz w:val="24"/>
          <w:szCs w:val="24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Когда вы ссылаетесь на формулу, рисунок, таблицу, параграф или литературный источник в тексте, пожалуйста, используйте следующие сокращения: /1/, /1,2/ Рис. 1, Рис. 1 и 2, Таблица 1, Таблица 1,</w:t>
      </w:r>
      <w:proofErr w:type="gramStart"/>
      <w:r>
        <w:rPr>
          <w:color w:val="auto"/>
          <w:sz w:val="24"/>
          <w:szCs w:val="24"/>
        </w:rPr>
        <w:t>2 ,</w:t>
      </w:r>
      <w:proofErr w:type="gramEnd"/>
      <w:r>
        <w:rPr>
          <w:color w:val="auto"/>
          <w:sz w:val="24"/>
          <w:szCs w:val="24"/>
        </w:rPr>
        <w:t xml:space="preserve"> Параграф 1, Параграфы 1,2.</w:t>
      </w:r>
    </w:p>
    <w:p w14:paraId="6769D039" w14:textId="77777777" w:rsidR="004C440D" w:rsidRDefault="00000000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Количество графического материала</w:t>
      </w:r>
      <w:r>
        <w:rPr>
          <w:color w:val="auto"/>
          <w:sz w:val="24"/>
          <w:szCs w:val="24"/>
        </w:rPr>
        <w:t xml:space="preserve"> должно быть минимальным (не более 3 рисунков). Каждый рисунок должен иметь подпись (под рисунком), в которой дается объяснение всех его элементов. Для построения графиков и диаграмм следует использовать программу Microsoft Office Excel. Каждый рисунок вставляется в текст как объект Microsoft Office Excel. </w:t>
      </w:r>
    </w:p>
    <w:p w14:paraId="6165FC7D" w14:textId="77777777" w:rsidR="004C440D" w:rsidRDefault="00000000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Библиографические ссылки </w:t>
      </w:r>
      <w:r>
        <w:rPr>
          <w:color w:val="auto"/>
          <w:sz w:val="24"/>
          <w:szCs w:val="24"/>
        </w:rPr>
        <w:t xml:space="preserve">в тексте статьи следует давать в квадратных скобках в соответствии с нумерацией в списке литературы. Список литературы для оригинальной статьи - не менее 5 и не более 15 источников. Для научного обзора - не более 50 источников. Список литературы составляется в алфавитном порядке – сначала </w:t>
      </w:r>
      <w:r>
        <w:rPr>
          <w:color w:val="auto"/>
          <w:sz w:val="24"/>
          <w:szCs w:val="24"/>
        </w:rPr>
        <w:lastRenderedPageBreak/>
        <w:t xml:space="preserve">отечественные, затем зарубежные авторы и оформляется в соответствии с ГОСТ Р 7.0.5 2008. </w:t>
      </w:r>
    </w:p>
    <w:p w14:paraId="209422D3" w14:textId="77777777" w:rsidR="004C440D" w:rsidRDefault="00000000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Списки литературы представляются в двух вариантах: </w:t>
      </w:r>
    </w:p>
    <w:p w14:paraId="6E08C334" w14:textId="77777777" w:rsidR="004C440D" w:rsidRDefault="00000000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 В соответствии с ГОСТ Р 7.0.5 2008 (русскоязычный вариант вместе с зарубежными источниками)</w:t>
      </w:r>
    </w:p>
    <w:p w14:paraId="613597D3" w14:textId="77777777" w:rsidR="004C440D" w:rsidRDefault="00000000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2) Вариант на латинице, повторяя список литературы к русскоязычной части, независимо от того, имеются или нет в нем иностранные источники</w:t>
      </w:r>
    </w:p>
    <w:p w14:paraId="600E7642" w14:textId="77777777" w:rsidR="004C440D" w:rsidRDefault="004C440D">
      <w:pPr>
        <w:spacing w:line="276" w:lineRule="auto"/>
        <w:ind w:firstLine="567"/>
        <w:rPr>
          <w:color w:val="auto"/>
          <w:sz w:val="24"/>
          <w:szCs w:val="24"/>
        </w:rPr>
      </w:pPr>
    </w:p>
    <w:p w14:paraId="25DB9E71" w14:textId="77777777" w:rsidR="004C440D" w:rsidRDefault="00000000">
      <w:pPr>
        <w:tabs>
          <w:tab w:val="clear" w:pos="198"/>
        </w:tabs>
        <w:jc w:val="left"/>
        <w:rPr>
          <w:b/>
          <w:bCs/>
          <w:color w:val="323232"/>
          <w:spacing w:val="5"/>
          <w:sz w:val="28"/>
          <w:szCs w:val="28"/>
        </w:rPr>
      </w:pPr>
      <w:r>
        <w:rPr>
          <w:b/>
          <w:bCs/>
          <w:color w:val="323232"/>
          <w:spacing w:val="5"/>
          <w:sz w:val="28"/>
          <w:szCs w:val="28"/>
        </w:rPr>
        <w:br w:type="page" w:clear="all"/>
      </w:r>
    </w:p>
    <w:p w14:paraId="755A0E11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288"/>
        <w:ind w:firstLine="284"/>
        <w:jc w:val="center"/>
        <w:rPr>
          <w:b/>
          <w:sz w:val="28"/>
          <w:szCs w:val="28"/>
        </w:rPr>
      </w:pPr>
      <w:r>
        <w:rPr>
          <w:b/>
          <w:bCs/>
          <w:color w:val="323232"/>
          <w:spacing w:val="5"/>
          <w:sz w:val="28"/>
          <w:szCs w:val="28"/>
        </w:rPr>
        <w:lastRenderedPageBreak/>
        <w:t xml:space="preserve">Единый формат оформления </w:t>
      </w:r>
      <w:proofErr w:type="spellStart"/>
      <w:r>
        <w:rPr>
          <w:b/>
          <w:bCs/>
          <w:color w:val="323232"/>
          <w:spacing w:val="9"/>
          <w:sz w:val="28"/>
          <w:szCs w:val="28"/>
        </w:rPr>
        <w:t>пристатейных</w:t>
      </w:r>
      <w:proofErr w:type="spellEnd"/>
      <w:r>
        <w:rPr>
          <w:b/>
          <w:bCs/>
          <w:color w:val="323232"/>
          <w:spacing w:val="9"/>
          <w:sz w:val="28"/>
          <w:szCs w:val="28"/>
        </w:rPr>
        <w:t xml:space="preserve"> библиографических </w:t>
      </w:r>
      <w:r>
        <w:rPr>
          <w:b/>
          <w:bCs/>
          <w:color w:val="323232"/>
          <w:spacing w:val="11"/>
          <w:sz w:val="28"/>
          <w:szCs w:val="28"/>
        </w:rPr>
        <w:t xml:space="preserve">ссылок в соответствии </w:t>
      </w:r>
      <w:r>
        <w:rPr>
          <w:b/>
          <w:bCs/>
          <w:color w:val="323232"/>
          <w:spacing w:val="14"/>
          <w:sz w:val="28"/>
          <w:szCs w:val="28"/>
        </w:rPr>
        <w:t xml:space="preserve">с ГОСТ Р 7.0.5 2008 </w:t>
      </w:r>
      <w:r>
        <w:rPr>
          <w:b/>
          <w:bCs/>
          <w:color w:val="323232"/>
          <w:spacing w:val="10"/>
          <w:sz w:val="28"/>
          <w:szCs w:val="28"/>
        </w:rPr>
        <w:t>«Библиографическая ссылка»</w:t>
      </w:r>
    </w:p>
    <w:p w14:paraId="1ADAAB26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202"/>
        <w:ind w:firstLine="284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Примеры оформления ссылок </w:t>
      </w:r>
      <w:r>
        <w:rPr>
          <w:b/>
          <w:bCs/>
          <w:spacing w:val="6"/>
          <w:sz w:val="28"/>
          <w:szCs w:val="28"/>
        </w:rPr>
        <w:t xml:space="preserve">и </w:t>
      </w:r>
      <w:proofErr w:type="spellStart"/>
      <w:r>
        <w:rPr>
          <w:b/>
          <w:bCs/>
          <w:spacing w:val="6"/>
          <w:sz w:val="28"/>
          <w:szCs w:val="28"/>
        </w:rPr>
        <w:t>пристатейных</w:t>
      </w:r>
      <w:proofErr w:type="spellEnd"/>
      <w:r>
        <w:rPr>
          <w:b/>
          <w:bCs/>
          <w:spacing w:val="6"/>
          <w:sz w:val="28"/>
          <w:szCs w:val="28"/>
        </w:rPr>
        <w:t xml:space="preserve"> списков литературы на русском языке</w:t>
      </w:r>
    </w:p>
    <w:p w14:paraId="51E485C7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rPr>
          <w:b/>
        </w:rPr>
      </w:pPr>
      <w:r>
        <w:rPr>
          <w:b/>
          <w:bCs/>
          <w:spacing w:val="10"/>
        </w:rPr>
        <w:t>Статьи из журналов и сборников:</w:t>
      </w:r>
    </w:p>
    <w:p w14:paraId="46ED0D3E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250"/>
        <w:ind w:firstLine="284"/>
      </w:pPr>
      <w:r>
        <w:rPr>
          <w:bCs/>
          <w:spacing w:val="-7"/>
        </w:rPr>
        <w:t xml:space="preserve">Адорно Т. В. К логике социальных наук // </w:t>
      </w:r>
      <w:proofErr w:type="spellStart"/>
      <w:r>
        <w:rPr>
          <w:bCs/>
          <w:spacing w:val="-7"/>
        </w:rPr>
        <w:t>Вопр</w:t>
      </w:r>
      <w:proofErr w:type="spellEnd"/>
      <w:r>
        <w:rPr>
          <w:bCs/>
          <w:spacing w:val="-7"/>
        </w:rPr>
        <w:t xml:space="preserve">. </w:t>
      </w:r>
      <w:r>
        <w:rPr>
          <w:bCs/>
          <w:spacing w:val="-4"/>
        </w:rPr>
        <w:t>философии. — 1992. — № 10. — С. 76-86.</w:t>
      </w:r>
    </w:p>
    <w:p w14:paraId="0F21D739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>
        <w:rPr>
          <w:bCs/>
          <w:spacing w:val="-5"/>
          <w:lang w:val="en-US"/>
        </w:rPr>
        <w:t xml:space="preserve">Crawford P. J. The reference librarian and the business professor: a strategic alliance that works / P. J. Crawford, T. P. </w:t>
      </w:r>
      <w:r>
        <w:rPr>
          <w:bCs/>
          <w:spacing w:val="-3"/>
          <w:lang w:val="en-US"/>
        </w:rPr>
        <w:t xml:space="preserve">Barrett// Ref. </w:t>
      </w:r>
      <w:proofErr w:type="spellStart"/>
      <w:r>
        <w:rPr>
          <w:bCs/>
          <w:spacing w:val="-3"/>
          <w:lang w:val="en-US"/>
        </w:rPr>
        <w:t>Libr</w:t>
      </w:r>
      <w:proofErr w:type="spellEnd"/>
      <w:r>
        <w:rPr>
          <w:bCs/>
          <w:spacing w:val="-3"/>
        </w:rPr>
        <w:t xml:space="preserve">. — 1997. </w:t>
      </w:r>
      <w:r>
        <w:rPr>
          <w:bCs/>
          <w:spacing w:val="-3"/>
          <w:lang w:val="en-US"/>
        </w:rPr>
        <w:t>Vol</w:t>
      </w:r>
      <w:r>
        <w:rPr>
          <w:bCs/>
          <w:spacing w:val="-3"/>
        </w:rPr>
        <w:t xml:space="preserve">. 3, № 58. — </w:t>
      </w:r>
      <w:r>
        <w:rPr>
          <w:bCs/>
          <w:spacing w:val="-3"/>
          <w:lang w:val="en-US"/>
        </w:rPr>
        <w:t>P</w:t>
      </w:r>
      <w:r>
        <w:rPr>
          <w:bCs/>
          <w:spacing w:val="-3"/>
        </w:rPr>
        <w:t>. 75-85.</w:t>
      </w:r>
    </w:p>
    <w:p w14:paraId="204A5510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>
        <w:rPr>
          <w:i/>
          <w:iCs/>
          <w:spacing w:val="-8"/>
        </w:rPr>
        <w:t xml:space="preserve">Заголовок записи в ссылке может содержать имена одного, </w:t>
      </w:r>
      <w:r>
        <w:rPr>
          <w:i/>
          <w:iCs/>
          <w:spacing w:val="-11"/>
        </w:rPr>
        <w:t xml:space="preserve">двух или трех авторов документа. Имена авторов, указанные в заголовке, могут не повторяться в сведениях об </w:t>
      </w:r>
      <w:r>
        <w:rPr>
          <w:i/>
          <w:iCs/>
          <w:spacing w:val="-28"/>
        </w:rPr>
        <w:t>ответственности.</w:t>
      </w:r>
    </w:p>
    <w:p w14:paraId="5EAE18DC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>
        <w:rPr>
          <w:i/>
          <w:iCs/>
          <w:spacing w:val="-5"/>
          <w:lang w:val="en-US"/>
        </w:rPr>
        <w:t xml:space="preserve">Crawford P.J., Barrett </w:t>
      </w:r>
      <w:r>
        <w:rPr>
          <w:i/>
          <w:iCs/>
          <w:spacing w:val="-5"/>
        </w:rPr>
        <w:t>Т</w:t>
      </w:r>
      <w:r>
        <w:rPr>
          <w:i/>
          <w:iCs/>
          <w:spacing w:val="-5"/>
          <w:lang w:val="en-US"/>
        </w:rPr>
        <w:t xml:space="preserve">. P. The reference librarian and the business professor: a strategic alliance that works // Ref. </w:t>
      </w:r>
      <w:proofErr w:type="spellStart"/>
      <w:r>
        <w:rPr>
          <w:i/>
          <w:iCs/>
          <w:spacing w:val="-5"/>
          <w:lang w:val="en-US"/>
        </w:rPr>
        <w:t>Libr</w:t>
      </w:r>
      <w:proofErr w:type="spellEnd"/>
      <w:r>
        <w:rPr>
          <w:i/>
          <w:iCs/>
          <w:spacing w:val="-5"/>
        </w:rPr>
        <w:t xml:space="preserve">. 1997. </w:t>
      </w:r>
      <w:r>
        <w:rPr>
          <w:i/>
          <w:iCs/>
          <w:spacing w:val="-4"/>
          <w:lang w:val="en-US"/>
        </w:rPr>
        <w:t>Vol</w:t>
      </w:r>
      <w:r>
        <w:rPr>
          <w:i/>
          <w:iCs/>
          <w:spacing w:val="-4"/>
        </w:rPr>
        <w:t xml:space="preserve">. 3. № 58. </w:t>
      </w:r>
      <w:r>
        <w:rPr>
          <w:i/>
          <w:iCs/>
          <w:spacing w:val="-4"/>
          <w:lang w:val="en-US"/>
        </w:rPr>
        <w:t>P</w:t>
      </w:r>
      <w:r>
        <w:rPr>
          <w:i/>
          <w:iCs/>
          <w:spacing w:val="-4"/>
        </w:rPr>
        <w:t>. 75-85.</w:t>
      </w:r>
    </w:p>
    <w:p w14:paraId="57FC85CA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>
        <w:rPr>
          <w:i/>
          <w:iCs/>
          <w:spacing w:val="-13"/>
        </w:rPr>
        <w:t xml:space="preserve">Если авторов четыре и более, то заголовок не применяют </w:t>
      </w:r>
      <w:r>
        <w:rPr>
          <w:i/>
          <w:iCs/>
          <w:spacing w:val="-6"/>
        </w:rPr>
        <w:t>(ГОСТ 7.80-2000).</w:t>
      </w:r>
    </w:p>
    <w:p w14:paraId="0DA5765F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15"/>
        <w:ind w:firstLine="284"/>
      </w:pPr>
      <w:r>
        <w:rPr>
          <w:bCs/>
          <w:spacing w:val="-6"/>
        </w:rPr>
        <w:t xml:space="preserve">Корнилов В.И. Турбулентный пограничный слой на теле вращения при периодическом </w:t>
      </w:r>
      <w:proofErr w:type="spellStart"/>
      <w:r>
        <w:rPr>
          <w:bCs/>
          <w:spacing w:val="-6"/>
        </w:rPr>
        <w:t>вдуве</w:t>
      </w:r>
      <w:proofErr w:type="spellEnd"/>
      <w:r>
        <w:rPr>
          <w:bCs/>
          <w:spacing w:val="-6"/>
        </w:rPr>
        <w:t xml:space="preserve">/отсосе // Теплофизика </w:t>
      </w:r>
      <w:r>
        <w:rPr>
          <w:bCs/>
          <w:spacing w:val="-3"/>
        </w:rPr>
        <w:t>и аэромеханика. — 2006. — Т. 13, №. 3. — С. 369-385.</w:t>
      </w:r>
    </w:p>
    <w:p w14:paraId="1FBAC1C7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rPr>
          <w:bCs/>
          <w:spacing w:val="-5"/>
        </w:rPr>
      </w:pPr>
      <w:r>
        <w:rPr>
          <w:bCs/>
          <w:spacing w:val="-6"/>
        </w:rPr>
        <w:t xml:space="preserve">Кузнецов А. Ю. Консорциум — механизм организации </w:t>
      </w:r>
      <w:r>
        <w:rPr>
          <w:bCs/>
          <w:spacing w:val="-7"/>
        </w:rPr>
        <w:t xml:space="preserve">подписки на электронные ресурсы // Российский фонд </w:t>
      </w:r>
      <w:r>
        <w:rPr>
          <w:bCs/>
          <w:spacing w:val="-8"/>
        </w:rPr>
        <w:t xml:space="preserve">фундаментальных исследований: десять лет служения </w:t>
      </w:r>
      <w:r>
        <w:rPr>
          <w:bCs/>
          <w:spacing w:val="-5"/>
        </w:rPr>
        <w:t>российской науке. — М.: Науч. мир, 2003. — С. 340-342.</w:t>
      </w:r>
    </w:p>
    <w:p w14:paraId="5AA8A9A9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rPr>
          <w:b/>
        </w:rPr>
      </w:pPr>
      <w:r>
        <w:rPr>
          <w:b/>
          <w:bCs/>
          <w:spacing w:val="8"/>
        </w:rPr>
        <w:t>Монографии:</w:t>
      </w:r>
    </w:p>
    <w:p w14:paraId="1381A558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</w:pPr>
      <w:r>
        <w:rPr>
          <w:bCs/>
          <w:spacing w:val="-7"/>
        </w:rPr>
        <w:t xml:space="preserve">Тарасова В. И. Политическая история Латинской </w:t>
      </w:r>
      <w:proofErr w:type="gramStart"/>
      <w:r>
        <w:rPr>
          <w:bCs/>
          <w:spacing w:val="-7"/>
        </w:rPr>
        <w:t>Америки :</w:t>
      </w:r>
      <w:proofErr w:type="gramEnd"/>
      <w:r>
        <w:rPr>
          <w:bCs/>
          <w:spacing w:val="-7"/>
        </w:rPr>
        <w:t xml:space="preserve"> </w:t>
      </w:r>
      <w:proofErr w:type="spellStart"/>
      <w:r>
        <w:rPr>
          <w:bCs/>
          <w:spacing w:val="-3"/>
        </w:rPr>
        <w:t>учеб.для</w:t>
      </w:r>
      <w:proofErr w:type="spellEnd"/>
      <w:r>
        <w:rPr>
          <w:bCs/>
          <w:spacing w:val="-3"/>
        </w:rPr>
        <w:t xml:space="preserve"> вузов. — 2-е изд. — М.: Проспект, 2006. — С. </w:t>
      </w:r>
      <w:r>
        <w:rPr>
          <w:bCs/>
        </w:rPr>
        <w:t>305-412</w:t>
      </w:r>
    </w:p>
    <w:p w14:paraId="6FB0D87D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>
        <w:rPr>
          <w:bCs/>
          <w:i/>
          <w:spacing w:val="-7"/>
        </w:rPr>
        <w:t>Допускается предписанный знак точку и тире, разделяющий области библиографического описания, заменять точкой.</w:t>
      </w:r>
    </w:p>
    <w:p w14:paraId="6E6E241A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Философия культуры и философия науки: проблемы и </w:t>
      </w:r>
      <w:proofErr w:type="gramStart"/>
      <w:r>
        <w:rPr>
          <w:bCs/>
          <w:spacing w:val="-7"/>
        </w:rPr>
        <w:t>гипотезы :</w:t>
      </w:r>
      <w:proofErr w:type="spellStart"/>
      <w:r>
        <w:rPr>
          <w:bCs/>
          <w:spacing w:val="-7"/>
        </w:rPr>
        <w:t>межвуз</w:t>
      </w:r>
      <w:proofErr w:type="spellEnd"/>
      <w:proofErr w:type="gramEnd"/>
      <w:r>
        <w:rPr>
          <w:bCs/>
          <w:spacing w:val="-7"/>
        </w:rPr>
        <w:t xml:space="preserve">. сб. науч. тр. / Сарат. гос. ун-т; [под ред. С. Ф. Мартыновича]. </w:t>
      </w:r>
      <w:proofErr w:type="gramStart"/>
      <w:r>
        <w:rPr>
          <w:bCs/>
          <w:spacing w:val="-7"/>
        </w:rPr>
        <w:t>Саратов :</w:t>
      </w:r>
      <w:proofErr w:type="gramEnd"/>
      <w:r>
        <w:rPr>
          <w:bCs/>
          <w:spacing w:val="-7"/>
        </w:rPr>
        <w:t xml:space="preserve"> Изд-во Сарат. ун-та, 1999. — 199 с.</w:t>
      </w:r>
    </w:p>
    <w:p w14:paraId="126BDA7B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>
        <w:rPr>
          <w:bCs/>
          <w:i/>
          <w:spacing w:val="-7"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14:paraId="4EA95CDA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>
        <w:rPr>
          <w:bCs/>
          <w:spacing w:val="-7"/>
        </w:rPr>
        <w:t>Райзберг</w:t>
      </w:r>
      <w:proofErr w:type="spellEnd"/>
      <w:r>
        <w:rPr>
          <w:bCs/>
          <w:spacing w:val="-7"/>
        </w:rPr>
        <w:t xml:space="preserve"> Б. А. Современный экономический словарь / Б. А. </w:t>
      </w:r>
      <w:proofErr w:type="spellStart"/>
      <w:r>
        <w:rPr>
          <w:bCs/>
          <w:spacing w:val="-7"/>
        </w:rPr>
        <w:t>Райзберг</w:t>
      </w:r>
      <w:proofErr w:type="spellEnd"/>
      <w:r>
        <w:rPr>
          <w:bCs/>
          <w:spacing w:val="-7"/>
        </w:rPr>
        <w:t xml:space="preserve">, Л. UJ. Лозовский, Е. Б. Стародубцева. -5-е изд., </w:t>
      </w:r>
      <w:proofErr w:type="spellStart"/>
      <w:r>
        <w:rPr>
          <w:bCs/>
          <w:spacing w:val="-7"/>
        </w:rPr>
        <w:t>перераб</w:t>
      </w:r>
      <w:proofErr w:type="spellEnd"/>
      <w:r>
        <w:rPr>
          <w:bCs/>
          <w:spacing w:val="-7"/>
        </w:rPr>
        <w:t xml:space="preserve">. и доп. — </w:t>
      </w:r>
      <w:proofErr w:type="gramStart"/>
      <w:r>
        <w:rPr>
          <w:bCs/>
          <w:spacing w:val="-7"/>
        </w:rPr>
        <w:t>М.:ИНФРА</w:t>
      </w:r>
      <w:proofErr w:type="gramEnd"/>
      <w:r>
        <w:rPr>
          <w:bCs/>
          <w:spacing w:val="-7"/>
        </w:rPr>
        <w:t>-М, 2006. — 494 с.</w:t>
      </w:r>
    </w:p>
    <w:p w14:paraId="525BEB90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>
        <w:rPr>
          <w:bCs/>
          <w:i/>
          <w:spacing w:val="-7"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14:paraId="2B68E162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>
        <w:rPr>
          <w:bCs/>
          <w:spacing w:val="-7"/>
        </w:rPr>
        <w:lastRenderedPageBreak/>
        <w:t>Райзберг</w:t>
      </w:r>
      <w:proofErr w:type="spellEnd"/>
      <w:r>
        <w:rPr>
          <w:bCs/>
          <w:spacing w:val="-7"/>
        </w:rPr>
        <w:t xml:space="preserve"> Б. А., Лозовский Л. Ш., Стародубцева Е. Б. Современный экономический словарь. 5-е изд., </w:t>
      </w:r>
      <w:proofErr w:type="spellStart"/>
      <w:r>
        <w:rPr>
          <w:bCs/>
          <w:spacing w:val="-7"/>
        </w:rPr>
        <w:t>перераб</w:t>
      </w:r>
      <w:proofErr w:type="spellEnd"/>
      <w:proofErr w:type="gramStart"/>
      <w:r>
        <w:rPr>
          <w:bCs/>
          <w:spacing w:val="-7"/>
        </w:rPr>
        <w:t>.</w:t>
      </w:r>
      <w:proofErr w:type="gramEnd"/>
      <w:r>
        <w:rPr>
          <w:bCs/>
          <w:spacing w:val="-7"/>
        </w:rPr>
        <w:t xml:space="preserve"> и доп. М.: ИНФРА-М, 2006. 494 с.</w:t>
      </w:r>
    </w:p>
    <w:p w14:paraId="719B3FEB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>
        <w:rPr>
          <w:bCs/>
          <w:i/>
          <w:spacing w:val="-7"/>
        </w:rPr>
        <w:t xml:space="preserve">Если авторов четыре и более, то заголовок не применяют (ГОСТ 7.80-2000). </w:t>
      </w:r>
    </w:p>
    <w:p w14:paraId="6BF019F9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>
        <w:rPr>
          <w:b/>
          <w:bCs/>
          <w:spacing w:val="-7"/>
        </w:rPr>
        <w:t>Авторефераты</w:t>
      </w:r>
    </w:p>
    <w:p w14:paraId="75214C2E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>
        <w:rPr>
          <w:bCs/>
          <w:spacing w:val="-7"/>
        </w:rPr>
        <w:t>Автореф</w:t>
      </w:r>
      <w:proofErr w:type="spellEnd"/>
      <w:r>
        <w:rPr>
          <w:bCs/>
          <w:spacing w:val="-7"/>
        </w:rPr>
        <w:t xml:space="preserve">. </w:t>
      </w:r>
      <w:proofErr w:type="spellStart"/>
      <w:r>
        <w:rPr>
          <w:bCs/>
          <w:spacing w:val="-7"/>
        </w:rPr>
        <w:t>дис</w:t>
      </w:r>
      <w:proofErr w:type="spellEnd"/>
      <w:r>
        <w:rPr>
          <w:bCs/>
          <w:spacing w:val="-7"/>
        </w:rPr>
        <w:t>. канд. техн. наук. — Новосибирск, 2000. —18 с.</w:t>
      </w:r>
    </w:p>
    <w:p w14:paraId="1974821D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>
        <w:rPr>
          <w:b/>
          <w:bCs/>
          <w:spacing w:val="-7"/>
        </w:rPr>
        <w:t>Диссертации</w:t>
      </w:r>
    </w:p>
    <w:p w14:paraId="25B060B0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>
        <w:rPr>
          <w:bCs/>
          <w:spacing w:val="-7"/>
        </w:rPr>
        <w:t>Фенухин</w:t>
      </w:r>
      <w:proofErr w:type="spellEnd"/>
      <w:r>
        <w:rPr>
          <w:bCs/>
          <w:spacing w:val="-7"/>
        </w:rPr>
        <w:t xml:space="preserve"> В. И. Этнополитические конфликты в современной России: на примере Северокавказского </w:t>
      </w:r>
      <w:proofErr w:type="gramStart"/>
      <w:r>
        <w:rPr>
          <w:bCs/>
          <w:spacing w:val="-7"/>
        </w:rPr>
        <w:t>региона :</w:t>
      </w:r>
      <w:proofErr w:type="gramEnd"/>
      <w:r>
        <w:rPr>
          <w:bCs/>
          <w:spacing w:val="-7"/>
        </w:rPr>
        <w:t xml:space="preserve"> </w:t>
      </w:r>
      <w:proofErr w:type="spellStart"/>
      <w:r>
        <w:rPr>
          <w:bCs/>
          <w:spacing w:val="-7"/>
        </w:rPr>
        <w:t>дис</w:t>
      </w:r>
      <w:proofErr w:type="spellEnd"/>
      <w:r>
        <w:rPr>
          <w:bCs/>
          <w:spacing w:val="-7"/>
        </w:rPr>
        <w:t xml:space="preserve">.... канд. полит, наук. — </w:t>
      </w:r>
      <w:proofErr w:type="gramStart"/>
      <w:r>
        <w:rPr>
          <w:bCs/>
          <w:spacing w:val="-7"/>
        </w:rPr>
        <w:t>М..</w:t>
      </w:r>
      <w:proofErr w:type="gramEnd"/>
      <w:r>
        <w:rPr>
          <w:bCs/>
          <w:spacing w:val="-7"/>
        </w:rPr>
        <w:t xml:space="preserve"> 2002. — С. 54-55.</w:t>
      </w:r>
    </w:p>
    <w:p w14:paraId="7A7A04B8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>
        <w:rPr>
          <w:b/>
          <w:bCs/>
          <w:spacing w:val="-7"/>
        </w:rPr>
        <w:t>Аналитические обзоры:</w:t>
      </w:r>
    </w:p>
    <w:p w14:paraId="3613FD4E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Экономика и политика России и государств ближнего </w:t>
      </w:r>
      <w:proofErr w:type="gramStart"/>
      <w:r>
        <w:rPr>
          <w:bCs/>
          <w:spacing w:val="-7"/>
        </w:rPr>
        <w:t>зарубежья :</w:t>
      </w:r>
      <w:proofErr w:type="gramEnd"/>
      <w:r>
        <w:rPr>
          <w:bCs/>
          <w:spacing w:val="-7"/>
        </w:rPr>
        <w:t xml:space="preserve"> </w:t>
      </w:r>
      <w:proofErr w:type="spellStart"/>
      <w:r>
        <w:rPr>
          <w:bCs/>
          <w:spacing w:val="-7"/>
        </w:rPr>
        <w:t>аналит</w:t>
      </w:r>
      <w:proofErr w:type="spellEnd"/>
      <w:r>
        <w:rPr>
          <w:bCs/>
          <w:spacing w:val="-7"/>
        </w:rPr>
        <w:t xml:space="preserve">. обзор, апр. 2007/ </w:t>
      </w:r>
      <w:proofErr w:type="spellStart"/>
      <w:r>
        <w:rPr>
          <w:bCs/>
          <w:spacing w:val="-7"/>
        </w:rPr>
        <w:t>Рос.акад</w:t>
      </w:r>
      <w:proofErr w:type="spellEnd"/>
      <w:r>
        <w:rPr>
          <w:bCs/>
          <w:spacing w:val="-7"/>
        </w:rPr>
        <w:t xml:space="preserve">. наук, Ин-т мировой экономики и </w:t>
      </w:r>
      <w:proofErr w:type="spellStart"/>
      <w:r>
        <w:rPr>
          <w:bCs/>
          <w:spacing w:val="-7"/>
        </w:rPr>
        <w:t>междунар</w:t>
      </w:r>
      <w:proofErr w:type="spellEnd"/>
      <w:r>
        <w:rPr>
          <w:bCs/>
          <w:spacing w:val="-7"/>
        </w:rPr>
        <w:t xml:space="preserve">. отношений. — </w:t>
      </w:r>
      <w:proofErr w:type="gramStart"/>
      <w:r>
        <w:rPr>
          <w:bCs/>
          <w:spacing w:val="-7"/>
        </w:rPr>
        <w:t>М. :</w:t>
      </w:r>
      <w:proofErr w:type="gramEnd"/>
      <w:r>
        <w:rPr>
          <w:bCs/>
          <w:spacing w:val="-7"/>
        </w:rPr>
        <w:t xml:space="preserve"> ИМЭМО, 2007. — 39 с.</w:t>
      </w:r>
    </w:p>
    <w:p w14:paraId="37E979EB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>
        <w:rPr>
          <w:b/>
          <w:bCs/>
          <w:spacing w:val="-7"/>
        </w:rPr>
        <w:t>Патенты:</w:t>
      </w:r>
    </w:p>
    <w:p w14:paraId="12F70B62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>Патент РФ № 2000130511/28, 04.12.2000.</w:t>
      </w:r>
    </w:p>
    <w:p w14:paraId="2A7C6E5E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Еськов Д.Н., </w:t>
      </w:r>
      <w:proofErr w:type="spellStart"/>
      <w:r>
        <w:rPr>
          <w:bCs/>
          <w:spacing w:val="-7"/>
        </w:rPr>
        <w:t>Бонштедт</w:t>
      </w:r>
      <w:proofErr w:type="spellEnd"/>
      <w:r>
        <w:rPr>
          <w:bCs/>
          <w:spacing w:val="-7"/>
        </w:rPr>
        <w:t xml:space="preserve"> Б.Э., </w:t>
      </w:r>
      <w:proofErr w:type="spellStart"/>
      <w:r>
        <w:rPr>
          <w:bCs/>
          <w:spacing w:val="-7"/>
        </w:rPr>
        <w:t>Корешев</w:t>
      </w:r>
      <w:proofErr w:type="spellEnd"/>
      <w:r>
        <w:rPr>
          <w:bCs/>
          <w:spacing w:val="-7"/>
        </w:rPr>
        <w:t xml:space="preserve"> С.Н., Лебедева Г.И., Серегин А.Г. Оптико-электронный аппарат//Патент России № 2122745.1998. </w:t>
      </w:r>
      <w:proofErr w:type="spellStart"/>
      <w:r>
        <w:rPr>
          <w:bCs/>
          <w:spacing w:val="-7"/>
        </w:rPr>
        <w:t>Бюл</w:t>
      </w:r>
      <w:proofErr w:type="spellEnd"/>
      <w:r>
        <w:rPr>
          <w:bCs/>
          <w:spacing w:val="-7"/>
        </w:rPr>
        <w:t>. № 33.</w:t>
      </w:r>
    </w:p>
    <w:p w14:paraId="02A2D5BB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>
        <w:rPr>
          <w:b/>
          <w:bCs/>
          <w:spacing w:val="-7"/>
        </w:rPr>
        <w:t>Материалы конференций</w:t>
      </w:r>
    </w:p>
    <w:p w14:paraId="3BEE28A5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Археология: история и перспективы: сб. ст. Первой </w:t>
      </w:r>
      <w:proofErr w:type="spellStart"/>
      <w:r>
        <w:rPr>
          <w:bCs/>
          <w:spacing w:val="-7"/>
        </w:rPr>
        <w:t>межрегион</w:t>
      </w:r>
      <w:proofErr w:type="spellEnd"/>
      <w:r>
        <w:rPr>
          <w:bCs/>
          <w:spacing w:val="-7"/>
        </w:rPr>
        <w:t xml:space="preserve">, </w:t>
      </w:r>
      <w:proofErr w:type="spellStart"/>
      <w:proofErr w:type="gramStart"/>
      <w:r>
        <w:rPr>
          <w:bCs/>
          <w:spacing w:val="-7"/>
        </w:rPr>
        <w:t>конф</w:t>
      </w:r>
      <w:proofErr w:type="spellEnd"/>
      <w:r>
        <w:rPr>
          <w:bCs/>
          <w:spacing w:val="-7"/>
        </w:rPr>
        <w:t>..</w:t>
      </w:r>
      <w:proofErr w:type="gramEnd"/>
      <w:r>
        <w:rPr>
          <w:bCs/>
          <w:spacing w:val="-7"/>
        </w:rPr>
        <w:t xml:space="preserve"> Ярославль, 2003. 350 с.</w:t>
      </w:r>
    </w:p>
    <w:p w14:paraId="3A9A273F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Марьинских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>
        <w:rPr>
          <w:bCs/>
          <w:spacing w:val="-7"/>
        </w:rPr>
        <w:t>докл</w:t>
      </w:r>
      <w:proofErr w:type="spellEnd"/>
      <w:r>
        <w:rPr>
          <w:bCs/>
          <w:spacing w:val="-7"/>
        </w:rPr>
        <w:t xml:space="preserve">. </w:t>
      </w:r>
      <w:proofErr w:type="spellStart"/>
      <w:r>
        <w:rPr>
          <w:bCs/>
          <w:spacing w:val="-7"/>
        </w:rPr>
        <w:t>Всерос</w:t>
      </w:r>
      <w:proofErr w:type="spellEnd"/>
      <w:r>
        <w:rPr>
          <w:bCs/>
          <w:spacing w:val="-7"/>
        </w:rPr>
        <w:t xml:space="preserve">. </w:t>
      </w:r>
      <w:proofErr w:type="spellStart"/>
      <w:r>
        <w:rPr>
          <w:bCs/>
          <w:spacing w:val="-7"/>
        </w:rPr>
        <w:t>конф</w:t>
      </w:r>
      <w:proofErr w:type="spellEnd"/>
      <w:r>
        <w:rPr>
          <w:bCs/>
          <w:spacing w:val="-7"/>
        </w:rPr>
        <w:t>. (Иркутск, 11-12 сент. 2000 г.). — Новосибирск, 2000. — С.125-128.</w:t>
      </w:r>
    </w:p>
    <w:p w14:paraId="46E07C8B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>
        <w:rPr>
          <w:b/>
          <w:bCs/>
          <w:spacing w:val="-7"/>
        </w:rPr>
        <w:t>Интернет-документы:</w:t>
      </w:r>
    </w:p>
    <w:p w14:paraId="2D16C67A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Официальные периодические </w:t>
      </w:r>
      <w:proofErr w:type="gramStart"/>
      <w:r>
        <w:rPr>
          <w:bCs/>
          <w:spacing w:val="-7"/>
        </w:rPr>
        <w:t>издания :</w:t>
      </w:r>
      <w:proofErr w:type="gramEnd"/>
      <w:r>
        <w:rPr>
          <w:bCs/>
          <w:spacing w:val="-7"/>
        </w:rPr>
        <w:t xml:space="preserve"> электронный путеводитель / </w:t>
      </w:r>
      <w:proofErr w:type="spellStart"/>
      <w:r>
        <w:rPr>
          <w:bCs/>
          <w:spacing w:val="-7"/>
        </w:rPr>
        <w:t>Рос.нац</w:t>
      </w:r>
      <w:proofErr w:type="spellEnd"/>
      <w:r>
        <w:rPr>
          <w:bCs/>
          <w:spacing w:val="-7"/>
        </w:rPr>
        <w:t>. б-ка, Центр правовой информации. [СПб.], 2007. URL: http://www.nlr.ru/lawcenter/izd/index.html (дата обращения: 18.01.2007).</w:t>
      </w:r>
    </w:p>
    <w:p w14:paraId="5DC8F1F6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>
        <w:rPr>
          <w:bCs/>
          <w:spacing w:val="-7"/>
        </w:rPr>
        <w:t>междунар</w:t>
      </w:r>
      <w:proofErr w:type="spellEnd"/>
      <w:r>
        <w:rPr>
          <w:bCs/>
          <w:spacing w:val="-7"/>
        </w:rPr>
        <w:t>. науч. пед. интернет-журн. 21.10.03. URL: http://www.oim.ru/reader.asp7nomers 366 (дата обращения: 17.04.07).</w:t>
      </w:r>
    </w:p>
    <w:p w14:paraId="00F75AB0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>
        <w:rPr>
          <w:bCs/>
          <w:spacing w:val="-7"/>
        </w:rPr>
        <w:t>Рынок тренингов Новосибирска: своя игра [Электронный ресурс]. —   Режим доступа: http://nsk.adme.ru/news/2006/07/03/2121 .</w:t>
      </w:r>
      <w:proofErr w:type="spellStart"/>
      <w:r>
        <w:rPr>
          <w:bCs/>
          <w:spacing w:val="-7"/>
        </w:rPr>
        <w:t>html</w:t>
      </w:r>
      <w:proofErr w:type="spellEnd"/>
      <w:r>
        <w:rPr>
          <w:bCs/>
          <w:spacing w:val="-7"/>
        </w:rPr>
        <w:t xml:space="preserve"> (дата обращения: 17.10.08).</w:t>
      </w:r>
    </w:p>
    <w:p w14:paraId="2C5ED021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>
        <w:rPr>
          <w:bCs/>
          <w:spacing w:val="-7"/>
        </w:rPr>
        <w:t>Литчфорд</w:t>
      </w:r>
      <w:proofErr w:type="spellEnd"/>
      <w:r>
        <w:rPr>
          <w:bCs/>
          <w:spacing w:val="-7"/>
        </w:rPr>
        <w:t xml:space="preserve"> Е. У. С Белой Армией по Сибири [Электронный ресурс] // Восточный фронт Армии Генерала А. В. Колчака: сайт. — URL: http://east-front.narod.ru/memo/latchford.htm (дата обращения 23.08.2007).</w:t>
      </w:r>
    </w:p>
    <w:p w14:paraId="4C6352B0" w14:textId="77777777" w:rsidR="004C440D" w:rsidRDefault="00000000">
      <w:pPr>
        <w:tabs>
          <w:tab w:val="clear" w:pos="198"/>
        </w:tabs>
        <w:jc w:val="left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br w:type="page" w:clear="all"/>
      </w:r>
    </w:p>
    <w:p w14:paraId="196800F8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lastRenderedPageBreak/>
        <w:t xml:space="preserve">Примеры оформления ссылок </w:t>
      </w:r>
      <w:r>
        <w:rPr>
          <w:b/>
          <w:bCs/>
          <w:spacing w:val="6"/>
          <w:sz w:val="28"/>
          <w:szCs w:val="28"/>
        </w:rPr>
        <w:t xml:space="preserve">и </w:t>
      </w:r>
      <w:proofErr w:type="spellStart"/>
      <w:r>
        <w:rPr>
          <w:b/>
          <w:bCs/>
          <w:spacing w:val="6"/>
          <w:sz w:val="28"/>
          <w:szCs w:val="28"/>
        </w:rPr>
        <w:t>пристатейных</w:t>
      </w:r>
      <w:proofErr w:type="spellEnd"/>
      <w:r>
        <w:rPr>
          <w:b/>
          <w:bCs/>
          <w:spacing w:val="6"/>
          <w:sz w:val="28"/>
          <w:szCs w:val="28"/>
        </w:rPr>
        <w:t xml:space="preserve"> списков литературы на латинице:</w:t>
      </w:r>
    </w:p>
    <w:p w14:paraId="45F9EFC7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На библиографические записи на латинице </w:t>
      </w:r>
    </w:p>
    <w:p w14:paraId="20707C49" w14:textId="77777777" w:rsidR="004C440D" w:rsidRDefault="00000000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не используются разделительные знаки, применяемые в российском ГОСТе («//» и «–»). Составляющими в библиографических ссылках являются фамилии всех авторов и названия журналов</w:t>
      </w:r>
    </w:p>
    <w:p w14:paraId="165CD1F1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Статьи из журналов: </w:t>
      </w:r>
    </w:p>
    <w:p w14:paraId="01EEC0BA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Zagurenko</w:t>
      </w:r>
      <w:proofErr w:type="spellEnd"/>
      <w:r>
        <w:rPr>
          <w:sz w:val="24"/>
          <w:szCs w:val="24"/>
        </w:rPr>
        <w:t xml:space="preserve"> A.G., </w:t>
      </w:r>
      <w:proofErr w:type="spellStart"/>
      <w:r>
        <w:rPr>
          <w:sz w:val="24"/>
          <w:szCs w:val="24"/>
        </w:rPr>
        <w:t>Korotovskikh</w:t>
      </w:r>
      <w:proofErr w:type="spellEnd"/>
      <w:r>
        <w:rPr>
          <w:sz w:val="24"/>
          <w:szCs w:val="24"/>
        </w:rPr>
        <w:t xml:space="preserve"> V.A., </w:t>
      </w:r>
      <w:proofErr w:type="spellStart"/>
      <w:r>
        <w:rPr>
          <w:sz w:val="24"/>
          <w:szCs w:val="24"/>
        </w:rPr>
        <w:t>Kolesnikov</w:t>
      </w:r>
      <w:proofErr w:type="spellEnd"/>
      <w:r>
        <w:rPr>
          <w:sz w:val="24"/>
          <w:szCs w:val="24"/>
        </w:rPr>
        <w:t xml:space="preserve"> A.A., </w:t>
      </w:r>
      <w:proofErr w:type="spellStart"/>
      <w:r>
        <w:rPr>
          <w:sz w:val="24"/>
          <w:szCs w:val="24"/>
        </w:rPr>
        <w:t>Timonov</w:t>
      </w:r>
      <w:proofErr w:type="spellEnd"/>
      <w:r>
        <w:rPr>
          <w:sz w:val="24"/>
          <w:szCs w:val="24"/>
        </w:rPr>
        <w:t xml:space="preserve"> A.V., </w:t>
      </w:r>
      <w:proofErr w:type="spellStart"/>
      <w:r>
        <w:rPr>
          <w:sz w:val="24"/>
          <w:szCs w:val="24"/>
        </w:rPr>
        <w:t>Kardymon</w:t>
      </w:r>
      <w:proofErr w:type="spellEnd"/>
      <w:r>
        <w:rPr>
          <w:sz w:val="24"/>
          <w:szCs w:val="24"/>
        </w:rPr>
        <w:t xml:space="preserve"> D.V. </w:t>
      </w:r>
      <w:proofErr w:type="spellStart"/>
      <w:r>
        <w:rPr>
          <w:i/>
          <w:iCs/>
          <w:sz w:val="24"/>
          <w:szCs w:val="24"/>
          <w:lang w:val="en-US"/>
        </w:rPr>
        <w:t>Neftyanoekhozyaistvo</w:t>
      </w:r>
      <w:proofErr w:type="spellEnd"/>
      <w:r>
        <w:rPr>
          <w:i/>
          <w:iCs/>
          <w:sz w:val="24"/>
          <w:szCs w:val="24"/>
        </w:rPr>
        <w:t xml:space="preserve"> –</w:t>
      </w:r>
      <w:proofErr w:type="spellStart"/>
      <w:r>
        <w:rPr>
          <w:i/>
          <w:iCs/>
          <w:sz w:val="24"/>
          <w:szCs w:val="24"/>
          <w:lang w:val="en-US"/>
        </w:rPr>
        <w:t>OilIndustry</w:t>
      </w:r>
      <w:proofErr w:type="spellEnd"/>
      <w:r>
        <w:rPr>
          <w:sz w:val="24"/>
          <w:szCs w:val="24"/>
        </w:rPr>
        <w:t xml:space="preserve">, 2008, 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</w:rPr>
        <w:t xml:space="preserve">.11, </w:t>
      </w:r>
      <w:r>
        <w:rPr>
          <w:sz w:val="24"/>
          <w:szCs w:val="24"/>
          <w:lang w:val="en-US"/>
        </w:rPr>
        <w:t>pp</w:t>
      </w:r>
      <w:r>
        <w:rPr>
          <w:sz w:val="24"/>
          <w:szCs w:val="24"/>
        </w:rPr>
        <w:t>. 54-57.</w:t>
      </w:r>
    </w:p>
    <w:p w14:paraId="3F645F8F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Dyachenko, V.D., </w:t>
      </w:r>
      <w:proofErr w:type="spellStart"/>
      <w:r>
        <w:rPr>
          <w:sz w:val="24"/>
          <w:szCs w:val="24"/>
          <w:lang w:val="en-US"/>
        </w:rPr>
        <w:t>Krivokolysko</w:t>
      </w:r>
      <w:proofErr w:type="spellEnd"/>
      <w:r>
        <w:rPr>
          <w:sz w:val="24"/>
          <w:szCs w:val="24"/>
          <w:lang w:val="en-US"/>
        </w:rPr>
        <w:t xml:space="preserve">, S.G., Nesterov, V.N., and Litvinov, V.P., </w:t>
      </w:r>
      <w:r>
        <w:rPr>
          <w:i/>
          <w:iCs/>
          <w:sz w:val="24"/>
          <w:szCs w:val="24"/>
          <w:lang w:val="en-US"/>
        </w:rPr>
        <w:t xml:space="preserve">Khim. </w:t>
      </w:r>
      <w:proofErr w:type="spellStart"/>
      <w:r>
        <w:rPr>
          <w:i/>
          <w:iCs/>
          <w:sz w:val="24"/>
          <w:szCs w:val="24"/>
          <w:lang w:val="en-US"/>
        </w:rPr>
        <w:t>Geterotsikl</w:t>
      </w:r>
      <w:proofErr w:type="spellEnd"/>
      <w:r>
        <w:rPr>
          <w:i/>
          <w:iCs/>
          <w:sz w:val="24"/>
          <w:szCs w:val="24"/>
        </w:rPr>
        <w:t>.</w:t>
      </w:r>
      <w:proofErr w:type="spellStart"/>
      <w:r>
        <w:rPr>
          <w:i/>
          <w:iCs/>
          <w:sz w:val="24"/>
          <w:szCs w:val="24"/>
          <w:lang w:val="en-US"/>
        </w:rPr>
        <w:t>Soedin</w:t>
      </w:r>
      <w:proofErr w:type="spellEnd"/>
      <w:r>
        <w:rPr>
          <w:sz w:val="24"/>
          <w:szCs w:val="24"/>
        </w:rPr>
        <w:t xml:space="preserve">., 1996, 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</w:rPr>
        <w:t xml:space="preserve">. 9,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. 1243. </w:t>
      </w:r>
    </w:p>
    <w:p w14:paraId="08B2CF71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Статьи из электронных журналов описываются аналогично печатным изданиям с дополнением данных об адресе доступа. </w:t>
      </w:r>
    </w:p>
    <w:p w14:paraId="4ECCC80A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 описания статьи из электронного журнала: </w:t>
      </w:r>
    </w:p>
    <w:p w14:paraId="212304FF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Swaminathan V., </w:t>
      </w:r>
      <w:proofErr w:type="spellStart"/>
      <w:r>
        <w:rPr>
          <w:sz w:val="24"/>
          <w:szCs w:val="24"/>
          <w:lang w:val="en-US"/>
        </w:rPr>
        <w:t>Lepkoswka</w:t>
      </w:r>
      <w:proofErr w:type="spellEnd"/>
      <w:r>
        <w:rPr>
          <w:sz w:val="24"/>
          <w:szCs w:val="24"/>
          <w:lang w:val="en-US"/>
        </w:rPr>
        <w:t xml:space="preserve">-White E., Rao </w:t>
      </w:r>
      <w:proofErr w:type="gramStart"/>
      <w:r>
        <w:rPr>
          <w:sz w:val="24"/>
          <w:szCs w:val="24"/>
          <w:lang w:val="en-US"/>
        </w:rPr>
        <w:t>B.P. ,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 xml:space="preserve">Journal of Computer- Mediated Communication, </w:t>
      </w:r>
      <w:r>
        <w:rPr>
          <w:sz w:val="24"/>
          <w:szCs w:val="24"/>
          <w:lang w:val="en-US"/>
        </w:rPr>
        <w:t xml:space="preserve">1999, Vol. 5, No. 2, available at: www. ascusc.org/ </w:t>
      </w:r>
      <w:proofErr w:type="spellStart"/>
      <w:r>
        <w:rPr>
          <w:sz w:val="24"/>
          <w:szCs w:val="24"/>
          <w:lang w:val="en-US"/>
        </w:rPr>
        <w:t>jcmc</w:t>
      </w:r>
      <w:proofErr w:type="spellEnd"/>
      <w:r>
        <w:rPr>
          <w:sz w:val="24"/>
          <w:szCs w:val="24"/>
          <w:lang w:val="en-US"/>
        </w:rPr>
        <w:t xml:space="preserve">/vol5/ issue2/ </w:t>
      </w:r>
    </w:p>
    <w:p w14:paraId="57836A8D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Материалыконференций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14:paraId="679B7ABD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Usmanov T.S., </w:t>
      </w:r>
      <w:proofErr w:type="spellStart"/>
      <w:r>
        <w:rPr>
          <w:sz w:val="24"/>
          <w:szCs w:val="24"/>
          <w:lang w:val="en-US"/>
        </w:rPr>
        <w:t>Gusmanov</w:t>
      </w:r>
      <w:proofErr w:type="spellEnd"/>
      <w:r>
        <w:rPr>
          <w:sz w:val="24"/>
          <w:szCs w:val="24"/>
          <w:lang w:val="en-US"/>
        </w:rPr>
        <w:t xml:space="preserve"> A.A., </w:t>
      </w:r>
      <w:proofErr w:type="spellStart"/>
      <w:r>
        <w:rPr>
          <w:sz w:val="24"/>
          <w:szCs w:val="24"/>
          <w:lang w:val="en-US"/>
        </w:rPr>
        <w:t>Mullagalin</w:t>
      </w:r>
      <w:proofErr w:type="spellEnd"/>
      <w:r>
        <w:rPr>
          <w:sz w:val="24"/>
          <w:szCs w:val="24"/>
          <w:lang w:val="en-US"/>
        </w:rPr>
        <w:t xml:space="preserve"> I.Z., </w:t>
      </w:r>
      <w:proofErr w:type="spellStart"/>
      <w:r>
        <w:rPr>
          <w:sz w:val="24"/>
          <w:szCs w:val="24"/>
          <w:lang w:val="en-US"/>
        </w:rPr>
        <w:t>MuhametshinaR.Ju</w:t>
      </w:r>
      <w:proofErr w:type="spellEnd"/>
      <w:r>
        <w:rPr>
          <w:sz w:val="24"/>
          <w:szCs w:val="24"/>
          <w:lang w:val="en-US"/>
        </w:rPr>
        <w:t xml:space="preserve">., </w:t>
      </w:r>
      <w:proofErr w:type="spellStart"/>
      <w:r>
        <w:rPr>
          <w:sz w:val="24"/>
          <w:szCs w:val="24"/>
          <w:lang w:val="en-US"/>
        </w:rPr>
        <w:t>Chervyakova</w:t>
      </w:r>
      <w:proofErr w:type="spellEnd"/>
      <w:r>
        <w:rPr>
          <w:sz w:val="24"/>
          <w:szCs w:val="24"/>
          <w:lang w:val="en-US"/>
        </w:rPr>
        <w:t xml:space="preserve"> A.N., Sveshnikov A.V. </w:t>
      </w:r>
      <w:r>
        <w:rPr>
          <w:i/>
          <w:iCs/>
          <w:sz w:val="24"/>
          <w:szCs w:val="24"/>
          <w:lang w:val="en-US"/>
        </w:rPr>
        <w:t xml:space="preserve">Trudy 6 </w:t>
      </w:r>
      <w:proofErr w:type="spellStart"/>
      <w:r>
        <w:rPr>
          <w:i/>
          <w:iCs/>
          <w:sz w:val="24"/>
          <w:szCs w:val="24"/>
          <w:lang w:val="en-US"/>
        </w:rPr>
        <w:t>MezhdunarodnogoSimpoziuma</w:t>
      </w:r>
      <w:proofErr w:type="spellEnd"/>
      <w:r>
        <w:rPr>
          <w:i/>
          <w:iCs/>
          <w:sz w:val="24"/>
          <w:szCs w:val="24"/>
          <w:lang w:val="en-US"/>
        </w:rPr>
        <w:t xml:space="preserve"> “ovyeresursosberegayushchietekhnologiinedropol'zovaniyaipovysheniyaneftegazootdachi</w:t>
      </w:r>
      <w:r>
        <w:rPr>
          <w:sz w:val="24"/>
          <w:szCs w:val="24"/>
          <w:lang w:val="en-US"/>
        </w:rPr>
        <w:t>” (Proc. 6th Int. Technol. Symp. “New energy saving subsoil technologies and the increasing of the oil and gas impact”</w:t>
      </w:r>
      <w:proofErr w:type="gramStart"/>
      <w:r>
        <w:rPr>
          <w:sz w:val="24"/>
          <w:szCs w:val="24"/>
          <w:lang w:val="en-US"/>
        </w:rPr>
        <w:t>)</w:t>
      </w:r>
      <w:r>
        <w:rPr>
          <w:i/>
          <w:iCs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Moscow</w:t>
      </w:r>
      <w:proofErr w:type="gramEnd"/>
      <w:r>
        <w:rPr>
          <w:sz w:val="24"/>
          <w:szCs w:val="24"/>
          <w:lang w:val="en-US"/>
        </w:rPr>
        <w:t xml:space="preserve">, 2007, pp. 267-272. </w:t>
      </w:r>
    </w:p>
    <w:p w14:paraId="52C0847E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Главное в описаниях конференций –название конференции на языке оригинала (в транслитерации, если нет ее английского названия), выделенное курсивом. В </w:t>
      </w:r>
      <w:r>
        <w:rPr>
          <w:sz w:val="24"/>
          <w:szCs w:val="24"/>
        </w:rPr>
        <w:lastRenderedPageBreak/>
        <w:t xml:space="preserve">скобках дается перевод названия на английский язык. Выходные данные (место проведения конференции, место издания, страницы) должны быть представлены на английском языке. </w:t>
      </w:r>
    </w:p>
    <w:p w14:paraId="3EA7BBD4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Книги (монографии, сборники, материалы конференций в целом): </w:t>
      </w:r>
    </w:p>
    <w:p w14:paraId="43DD76A1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Belaya </w:t>
      </w:r>
      <w:proofErr w:type="spellStart"/>
      <w:r>
        <w:rPr>
          <w:i/>
          <w:iCs/>
          <w:sz w:val="24"/>
          <w:szCs w:val="24"/>
          <w:lang w:val="en-US"/>
        </w:rPr>
        <w:t>knigaponanotekhnologiyam</w:t>
      </w:r>
      <w:proofErr w:type="spellEnd"/>
      <w:r>
        <w:rPr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i/>
          <w:iCs/>
          <w:sz w:val="24"/>
          <w:szCs w:val="24"/>
          <w:lang w:val="en-US"/>
        </w:rPr>
        <w:t>issledovaniya</w:t>
      </w:r>
      <w:proofErr w:type="spellEnd"/>
      <w:r>
        <w:rPr>
          <w:i/>
          <w:iCs/>
          <w:sz w:val="24"/>
          <w:szCs w:val="24"/>
          <w:lang w:val="en-US"/>
        </w:rPr>
        <w:t xml:space="preserve"> v </w:t>
      </w:r>
      <w:proofErr w:type="spellStart"/>
      <w:r>
        <w:rPr>
          <w:i/>
          <w:iCs/>
          <w:sz w:val="24"/>
          <w:szCs w:val="24"/>
          <w:lang w:val="en-US"/>
        </w:rPr>
        <w:t>oblastinanochastits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nanostrukturinanokompozitov</w:t>
      </w:r>
      <w:proofErr w:type="spellEnd"/>
      <w:r>
        <w:rPr>
          <w:i/>
          <w:iCs/>
          <w:sz w:val="24"/>
          <w:szCs w:val="24"/>
          <w:lang w:val="en-US"/>
        </w:rPr>
        <w:t xml:space="preserve"> v </w:t>
      </w:r>
      <w:proofErr w:type="spellStart"/>
      <w:r>
        <w:rPr>
          <w:i/>
          <w:iCs/>
          <w:sz w:val="24"/>
          <w:szCs w:val="24"/>
          <w:lang w:val="en-US"/>
        </w:rPr>
        <w:t>RossiiskoiFederatsii</w:t>
      </w:r>
      <w:proofErr w:type="spellEnd"/>
      <w:r>
        <w:rPr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i/>
          <w:iCs/>
          <w:sz w:val="24"/>
          <w:szCs w:val="24"/>
          <w:lang w:val="en-US"/>
        </w:rPr>
        <w:t>pomaterialamPervogoVserossiiskogosoveshchaniyauchenykh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inzheneroviproizvoditelei</w:t>
      </w:r>
      <w:proofErr w:type="spellEnd"/>
      <w:r>
        <w:rPr>
          <w:i/>
          <w:iCs/>
          <w:sz w:val="24"/>
          <w:szCs w:val="24"/>
          <w:lang w:val="en-US"/>
        </w:rPr>
        <w:t xml:space="preserve"> v </w:t>
      </w:r>
      <w:proofErr w:type="spellStart"/>
      <w:proofErr w:type="gramStart"/>
      <w:r>
        <w:rPr>
          <w:i/>
          <w:iCs/>
          <w:sz w:val="24"/>
          <w:szCs w:val="24"/>
          <w:lang w:val="en-US"/>
        </w:rPr>
        <w:t>oblastinanotekhnologii</w:t>
      </w:r>
      <w:proofErr w:type="spellEnd"/>
      <w:r>
        <w:rPr>
          <w:sz w:val="24"/>
          <w:szCs w:val="24"/>
          <w:lang w:val="en-US"/>
        </w:rPr>
        <w:t>[</w:t>
      </w:r>
      <w:proofErr w:type="gramEnd"/>
      <w:r>
        <w:rPr>
          <w:sz w:val="24"/>
          <w:szCs w:val="24"/>
          <w:lang w:val="en-US"/>
        </w:rPr>
        <w:t xml:space="preserve">White Book in Nanotechnologies: Studies in the Field of Nanoparticles, Nanostructures and Nanocomposites in the Russian Federation: Proceedings of the First All-Russian Conference of Scientists, Engineers and Manufacturers in the Field of Nanotechnology]. Moscow, LKI, 2007. </w:t>
      </w:r>
    </w:p>
    <w:p w14:paraId="221CC453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Nenashev M.F. </w:t>
      </w:r>
      <w:proofErr w:type="spellStart"/>
      <w:r>
        <w:rPr>
          <w:i/>
          <w:iCs/>
          <w:sz w:val="24"/>
          <w:szCs w:val="24"/>
          <w:lang w:val="en-US"/>
        </w:rPr>
        <w:t>Posledneepravitel’tvo</w:t>
      </w:r>
      <w:proofErr w:type="spellEnd"/>
      <w:r>
        <w:rPr>
          <w:i/>
          <w:iCs/>
          <w:sz w:val="24"/>
          <w:szCs w:val="24"/>
          <w:lang w:val="en-US"/>
        </w:rPr>
        <w:t xml:space="preserve"> SSSR </w:t>
      </w:r>
      <w:r>
        <w:rPr>
          <w:sz w:val="24"/>
          <w:szCs w:val="24"/>
          <w:lang w:val="en-US"/>
        </w:rPr>
        <w:t>[Last government of the USSR]. Moscow, Krom Publ., 1993. 221 p.</w:t>
      </w:r>
    </w:p>
    <w:p w14:paraId="44A462B8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disaster to rebirth: the causes and consequences of the destruction of the Soviet Union [</w:t>
      </w:r>
      <w:proofErr w:type="spellStart"/>
      <w:r>
        <w:rPr>
          <w:i/>
          <w:iCs/>
          <w:sz w:val="24"/>
          <w:szCs w:val="24"/>
          <w:lang w:val="en-US"/>
        </w:rPr>
        <w:t>Otkatastrofy</w:t>
      </w:r>
      <w:proofErr w:type="spellEnd"/>
      <w:r>
        <w:rPr>
          <w:i/>
          <w:iCs/>
          <w:sz w:val="24"/>
          <w:szCs w:val="24"/>
          <w:lang w:val="en-US"/>
        </w:rPr>
        <w:t xml:space="preserve"> k </w:t>
      </w:r>
      <w:proofErr w:type="spellStart"/>
      <w:r>
        <w:rPr>
          <w:i/>
          <w:iCs/>
          <w:sz w:val="24"/>
          <w:szCs w:val="24"/>
          <w:lang w:val="en-US"/>
        </w:rPr>
        <w:t>vozrozhdeniju</w:t>
      </w:r>
      <w:proofErr w:type="spellEnd"/>
      <w:r>
        <w:rPr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i/>
          <w:iCs/>
          <w:sz w:val="24"/>
          <w:szCs w:val="24"/>
          <w:lang w:val="en-US"/>
        </w:rPr>
        <w:t>prichinyiposledstvijarazrushenija</w:t>
      </w:r>
      <w:proofErr w:type="spellEnd"/>
      <w:r>
        <w:rPr>
          <w:i/>
          <w:iCs/>
          <w:sz w:val="24"/>
          <w:szCs w:val="24"/>
          <w:lang w:val="en-US"/>
        </w:rPr>
        <w:t xml:space="preserve"> SSSR</w:t>
      </w:r>
      <w:r>
        <w:rPr>
          <w:sz w:val="24"/>
          <w:szCs w:val="24"/>
          <w:lang w:val="en-US"/>
        </w:rPr>
        <w:t>]. Moscow, HSE Publ., 1999. 381 p.</w:t>
      </w:r>
    </w:p>
    <w:p w14:paraId="716BFA04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Kanevskaya</w:t>
      </w:r>
      <w:proofErr w:type="spellEnd"/>
      <w:r>
        <w:rPr>
          <w:sz w:val="24"/>
          <w:szCs w:val="24"/>
          <w:lang w:val="en-US"/>
        </w:rPr>
        <w:t xml:space="preserve"> R.D. </w:t>
      </w:r>
      <w:proofErr w:type="gramStart"/>
      <w:r>
        <w:rPr>
          <w:i/>
          <w:iCs/>
          <w:sz w:val="24"/>
          <w:szCs w:val="24"/>
          <w:lang w:val="en-US"/>
        </w:rPr>
        <w:t>Matematicheskoemodelirovaniegidrodinamicheskikhprotsessovrazrabotkimestorozhdeniiuglevodorodov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Mathematical modeling of hydrodynamic processes of hydrocarbon deposit development).Izhevsk, 2002.140 p.</w:t>
      </w:r>
    </w:p>
    <w:p w14:paraId="56636F1A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Latyshev</w:t>
      </w:r>
      <w:proofErr w:type="spellEnd"/>
      <w:r>
        <w:rPr>
          <w:sz w:val="24"/>
          <w:szCs w:val="24"/>
          <w:lang w:val="en-US"/>
        </w:rPr>
        <w:t xml:space="preserve">, V.N., </w:t>
      </w:r>
      <w:proofErr w:type="spellStart"/>
      <w:r>
        <w:rPr>
          <w:i/>
          <w:iCs/>
          <w:sz w:val="24"/>
          <w:szCs w:val="24"/>
          <w:lang w:val="en-US"/>
        </w:rPr>
        <w:t>Tribologiyarezaniya</w:t>
      </w:r>
      <w:proofErr w:type="spellEnd"/>
      <w:r>
        <w:rPr>
          <w:i/>
          <w:iCs/>
          <w:sz w:val="24"/>
          <w:szCs w:val="24"/>
          <w:lang w:val="en-US"/>
        </w:rPr>
        <w:t xml:space="preserve">. Kn. 1: </w:t>
      </w:r>
      <w:proofErr w:type="spellStart"/>
      <w:proofErr w:type="gramStart"/>
      <w:r>
        <w:rPr>
          <w:i/>
          <w:iCs/>
          <w:sz w:val="24"/>
          <w:szCs w:val="24"/>
          <w:lang w:val="en-US"/>
        </w:rPr>
        <w:t>Friktsionnyeprotsessyprirezaniemetallov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 xml:space="preserve">Tribology of Cutting, Vol. 1: Frictional Processes in Metal Cutting), Ivanovo: </w:t>
      </w:r>
      <w:proofErr w:type="spellStart"/>
      <w:r>
        <w:rPr>
          <w:sz w:val="24"/>
          <w:szCs w:val="24"/>
          <w:lang w:val="en-US"/>
        </w:rPr>
        <w:t>IvanovskiiGos</w:t>
      </w:r>
      <w:proofErr w:type="spellEnd"/>
      <w:r>
        <w:rPr>
          <w:sz w:val="24"/>
          <w:szCs w:val="24"/>
          <w:lang w:val="en-US"/>
        </w:rPr>
        <w:t>. Univ., 2009.</w:t>
      </w:r>
    </w:p>
    <w:p w14:paraId="3FAA17D4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Ссылка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Интернет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</w:rPr>
        <w:t>ресурс</w:t>
      </w:r>
      <w:r>
        <w:rPr>
          <w:b/>
          <w:sz w:val="24"/>
          <w:szCs w:val="24"/>
          <w:lang w:val="en-US"/>
        </w:rPr>
        <w:t xml:space="preserve">: </w:t>
      </w:r>
    </w:p>
    <w:p w14:paraId="7B61029E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APA Style </w:t>
      </w:r>
      <w:r>
        <w:rPr>
          <w:sz w:val="24"/>
          <w:szCs w:val="24"/>
          <w:lang w:val="en-US"/>
        </w:rPr>
        <w:t xml:space="preserve">(2011), Available at: http://www.apastyle.org/apa-style-help.aspx (accessed 5 February 2011). </w:t>
      </w:r>
    </w:p>
    <w:p w14:paraId="53AE6919" w14:textId="77777777" w:rsidR="004C440D" w:rsidRDefault="00000000">
      <w:pPr>
        <w:tabs>
          <w:tab w:val="clear" w:pos="198"/>
          <w:tab w:val="left" w:pos="0"/>
          <w:tab w:val="left" w:pos="426"/>
        </w:tabs>
        <w:ind w:firstLine="284"/>
        <w:rPr>
          <w:sz w:val="24"/>
          <w:szCs w:val="24"/>
          <w:lang w:val="en-US"/>
        </w:rPr>
      </w:pPr>
      <w:proofErr w:type="spellStart"/>
      <w:proofErr w:type="gramStart"/>
      <w:r>
        <w:rPr>
          <w:i/>
          <w:iCs/>
          <w:sz w:val="24"/>
          <w:szCs w:val="24"/>
          <w:lang w:val="en-US"/>
        </w:rPr>
        <w:lastRenderedPageBreak/>
        <w:t>PravilaTsitirovaniyaIstochnikov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 xml:space="preserve">Rules for the Citing of Sources) Available at: http://www.scribd.com/doc/1034528/ (accessed 7 February 2011) </w:t>
      </w:r>
    </w:p>
    <w:p w14:paraId="6502CE1B" w14:textId="77777777" w:rsidR="004C440D" w:rsidRDefault="004C440D">
      <w:pPr>
        <w:tabs>
          <w:tab w:val="clear" w:pos="198"/>
          <w:tab w:val="left" w:pos="0"/>
        </w:tabs>
        <w:spacing w:line="276" w:lineRule="auto"/>
        <w:ind w:firstLine="284"/>
        <w:rPr>
          <w:color w:val="auto"/>
          <w:sz w:val="24"/>
          <w:szCs w:val="24"/>
          <w:lang w:val="en-US"/>
        </w:rPr>
      </w:pPr>
    </w:p>
    <w:sectPr w:rsidR="004C440D">
      <w:footerReference w:type="default" r:id="rId12"/>
      <w:pgSz w:w="8392" w:h="1190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7D57" w14:textId="77777777" w:rsidR="005A10CD" w:rsidRDefault="005A10CD">
      <w:r>
        <w:separator/>
      </w:r>
    </w:p>
  </w:endnote>
  <w:endnote w:type="continuationSeparator" w:id="0">
    <w:p w14:paraId="4C9EDF77" w14:textId="77777777" w:rsidR="005A10CD" w:rsidRDefault="005A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SOCPEU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837B" w14:textId="7C05922C" w:rsidR="004C440D" w:rsidRPr="002332A5" w:rsidRDefault="00000000">
    <w:pPr>
      <w:pStyle w:val="aff"/>
      <w:jc w:val="right"/>
    </w:pPr>
    <w:r>
      <w:rPr>
        <w:color w:val="auto"/>
        <w:sz w:val="16"/>
        <w:szCs w:val="16"/>
        <w:lang w:val="en-US"/>
      </w:rPr>
      <w:t>XII</w:t>
    </w:r>
    <w:r w:rsidR="002332A5">
      <w:rPr>
        <w:color w:val="auto"/>
        <w:sz w:val="16"/>
        <w:szCs w:val="16"/>
        <w:lang w:val="en-US"/>
      </w:rPr>
      <w:t>I</w:t>
    </w:r>
    <w:r>
      <w:rPr>
        <w:color w:val="auto"/>
        <w:sz w:val="16"/>
        <w:szCs w:val="16"/>
      </w:rPr>
      <w:t xml:space="preserve"> Международная научная конференция ИТ-Стандарт 202</w:t>
    </w:r>
    <w:r w:rsidR="002332A5" w:rsidRPr="002332A5">
      <w:rPr>
        <w:color w:val="auto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4DFF" w14:textId="77777777" w:rsidR="005A10CD" w:rsidRDefault="005A10CD">
      <w:r>
        <w:separator/>
      </w:r>
    </w:p>
  </w:footnote>
  <w:footnote w:type="continuationSeparator" w:id="0">
    <w:p w14:paraId="1D56864F" w14:textId="77777777" w:rsidR="005A10CD" w:rsidRDefault="005A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082"/>
    <w:multiLevelType w:val="hybridMultilevel"/>
    <w:tmpl w:val="E1FE5ABC"/>
    <w:lvl w:ilvl="0" w:tplc="41A25E46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1426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D25A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7E5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6457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CC2E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DE58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CA08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58C3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EB65D9B"/>
    <w:multiLevelType w:val="multilevel"/>
    <w:tmpl w:val="A866CFE8"/>
    <w:lvl w:ilvl="0">
      <w:start w:val="1"/>
      <w:numFmt w:val="decimal"/>
      <w:pStyle w:val="10"/>
      <w:lvlText w:val=" %1. 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"/>
      <w:lvlText w:val=" %1.%2. 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 %1.%2.%3. 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4"/>
      <w:lvlText w:val=" %1.%2.%3.%4. 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5"/>
      <w:lvlText w:val=" %1.%2.%3.%4.%5. 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6"/>
      <w:lvlText w:val=" %1.%2.%3.%4.%5.%6. 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 %1.%2.%3.%4.%5.%6.%7. 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pStyle w:val="8"/>
      <w:lvlText w:val=" %1.%2.%3.%4.%5.%6.%7.%8. 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pStyle w:val="9"/>
      <w:lvlText w:val=" %1.%2.%3.%4.%5.%6.%7.%8.%9. "/>
      <w:lvlJc w:val="left"/>
      <w:pPr>
        <w:tabs>
          <w:tab w:val="num" w:pos="1868"/>
        </w:tabs>
        <w:ind w:left="1868" w:hanging="1584"/>
      </w:pPr>
    </w:lvl>
  </w:abstractNum>
  <w:abstractNum w:abstractNumId="2" w15:restartNumberingAfterBreak="0">
    <w:nsid w:val="3D912944"/>
    <w:multiLevelType w:val="hybridMultilevel"/>
    <w:tmpl w:val="7EB0CE86"/>
    <w:lvl w:ilvl="0" w:tplc="7C72B2D6">
      <w:start w:val="1"/>
      <w:numFmt w:val="bullet"/>
      <w:pStyle w:val="11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  <w:lvl w:ilvl="1" w:tplc="3B2451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0C3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4E08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D6E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64FD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E67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FC4C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6443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2877E4A"/>
    <w:multiLevelType w:val="hybridMultilevel"/>
    <w:tmpl w:val="3DE60F30"/>
    <w:lvl w:ilvl="0" w:tplc="EBD6ED8A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607E2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7E90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884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26BE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7883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7A1A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4413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1A1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682320384">
    <w:abstractNumId w:val="1"/>
  </w:num>
  <w:num w:numId="2" w16cid:durableId="1330711449">
    <w:abstractNumId w:val="0"/>
  </w:num>
  <w:num w:numId="3" w16cid:durableId="1482845612">
    <w:abstractNumId w:val="2"/>
  </w:num>
  <w:num w:numId="4" w16cid:durableId="136081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0D"/>
    <w:rsid w:val="002332A5"/>
    <w:rsid w:val="004C440D"/>
    <w:rsid w:val="005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EAE3"/>
  <w15:docId w15:val="{9E117B6C-76DB-4DF7-AD7E-8E357A0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tabs>
        <w:tab w:val="left" w:pos="198"/>
      </w:tabs>
      <w:jc w:val="both"/>
    </w:pPr>
    <w:rPr>
      <w:rFonts w:eastAsia="Calibri"/>
      <w:color w:val="000000"/>
      <w:sz w:val="16"/>
      <w:szCs w:val="22"/>
      <w:lang w:eastAsia="ar-SA"/>
    </w:rPr>
  </w:style>
  <w:style w:type="paragraph" w:styleId="10">
    <w:name w:val="heading 1"/>
    <w:basedOn w:val="a0"/>
    <w:next w:val="a0"/>
    <w:link w:val="12"/>
    <w:qFormat/>
    <w:pPr>
      <w:keepNext/>
      <w:keepLines/>
      <w:numPr>
        <w:numId w:val="1"/>
      </w:numPr>
      <w:spacing w:before="60"/>
      <w:ind w:left="0" w:firstLine="0"/>
      <w:jc w:val="center"/>
      <w:outlineLvl w:val="0"/>
    </w:pPr>
    <w:rPr>
      <w:b/>
      <w:bCs/>
      <w:sz w:val="18"/>
      <w:szCs w:val="28"/>
    </w:rPr>
  </w:style>
  <w:style w:type="paragraph" w:styleId="2">
    <w:name w:val="heading 2"/>
    <w:basedOn w:val="a0"/>
    <w:next w:val="a0"/>
    <w:link w:val="2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</w:rPr>
  </w:style>
  <w:style w:type="paragraph" w:styleId="4">
    <w:name w:val="heading 4"/>
    <w:basedOn w:val="a0"/>
    <w:next w:val="a0"/>
    <w:link w:val="4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link w:val="50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character" w:customStyle="1" w:styleId="a6">
    <w:name w:val="Заголовок Знак"/>
    <w:basedOn w:val="a1"/>
    <w:link w:val="a7"/>
    <w:uiPriority w:val="10"/>
    <w:rPr>
      <w:sz w:val="48"/>
      <w:szCs w:val="48"/>
    </w:rPr>
  </w:style>
  <w:style w:type="character" w:customStyle="1" w:styleId="a8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character" w:customStyle="1" w:styleId="FooterChar">
    <w:name w:val="Footer Char"/>
    <w:basedOn w:val="a1"/>
    <w:uiPriority w:val="99"/>
  </w:style>
  <w:style w:type="paragraph" w:styleId="ae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1"/>
    <w:uiPriority w:val="99"/>
    <w:semiHidden/>
    <w:unhideWhenUsed/>
    <w:rPr>
      <w:vertAlign w:val="superscript"/>
    </w:r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4">
    <w:name w:val="Основной шрифт абзаца1"/>
  </w:style>
  <w:style w:type="character" w:customStyle="1" w:styleId="af7">
    <w:name w:val="Символ сноски"/>
    <w:rPr>
      <w:vertAlign w:val="superscript"/>
    </w:rPr>
  </w:style>
  <w:style w:type="character" w:styleId="af8">
    <w:name w:val="page number"/>
    <w:basedOn w:val="14"/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800080"/>
      <w:u w:val="single"/>
    </w:rPr>
  </w:style>
  <w:style w:type="character" w:styleId="afb">
    <w:name w:val="Strong"/>
    <w:qFormat/>
    <w:rPr>
      <w:b/>
      <w:bCs/>
    </w:rPr>
  </w:style>
  <w:style w:type="character" w:customStyle="1" w:styleId="15">
    <w:name w:val="Строгий1"/>
    <w:rPr>
      <w:b/>
      <w:bCs/>
      <w:color w:val="553333"/>
    </w:rPr>
  </w:style>
  <w:style w:type="character" w:customStyle="1" w:styleId="52">
    <w:name w:val="Строгий5"/>
    <w:rPr>
      <w:b/>
      <w:bCs/>
      <w:color w:val="553333"/>
    </w:rPr>
  </w:style>
  <w:style w:type="character" w:customStyle="1" w:styleId="afc">
    <w:name w:val="выделение слов"/>
    <w:rPr>
      <w:b/>
    </w:rPr>
  </w:style>
  <w:style w:type="character" w:customStyle="1" w:styleId="apple-style-span">
    <w:name w:val="apple-style-span"/>
    <w:basedOn w:val="14"/>
  </w:style>
  <w:style w:type="character" w:customStyle="1" w:styleId="apple-converted-space">
    <w:name w:val="apple-converted-space"/>
    <w:basedOn w:val="14"/>
  </w:style>
  <w:style w:type="character" w:customStyle="1" w:styleId="afd">
    <w:name w:val="Символ нумерации"/>
  </w:style>
  <w:style w:type="paragraph" w:customStyle="1" w:styleId="16">
    <w:name w:val="Заголовок1"/>
    <w:basedOn w:val="a0"/>
    <w:next w:val="afe"/>
    <w:pPr>
      <w:keepNext/>
      <w:tabs>
        <w:tab w:val="left" w:leader="underscore" w:pos="9355"/>
      </w:tabs>
      <w:spacing w:before="240" w:after="120" w:line="288" w:lineRule="auto"/>
      <w:jc w:val="center"/>
    </w:pPr>
    <w:rPr>
      <w:rFonts w:ascii="Arial" w:eastAsia="Droid Sans Fallback" w:hAnsi="Arial" w:cs="FreeSans"/>
      <w:sz w:val="28"/>
      <w:szCs w:val="32"/>
    </w:rPr>
  </w:style>
  <w:style w:type="paragraph" w:styleId="afe">
    <w:name w:val="Body Text"/>
    <w:basedOn w:val="a0"/>
    <w:pPr>
      <w:spacing w:line="100" w:lineRule="atLeast"/>
    </w:pPr>
    <w:rPr>
      <w:rFonts w:eastAsia="SimSun"/>
      <w:szCs w:val="24"/>
    </w:rPr>
  </w:style>
  <w:style w:type="paragraph" w:styleId="a7">
    <w:name w:val="Title"/>
    <w:basedOn w:val="16"/>
    <w:next w:val="a9"/>
    <w:link w:val="a6"/>
    <w:qFormat/>
  </w:style>
  <w:style w:type="paragraph" w:styleId="a9">
    <w:name w:val="Subtitle"/>
    <w:basedOn w:val="16"/>
    <w:next w:val="afe"/>
    <w:link w:val="a8"/>
    <w:qFormat/>
    <w:rPr>
      <w:i/>
      <w:iCs/>
      <w:szCs w:val="28"/>
    </w:rPr>
  </w:style>
  <w:style w:type="paragraph" w:styleId="a">
    <w:name w:val="List"/>
    <w:basedOn w:val="a0"/>
    <w:pPr>
      <w:numPr>
        <w:numId w:val="4"/>
      </w:numPr>
      <w:tabs>
        <w:tab w:val="left" w:pos="624"/>
      </w:tabs>
    </w:pPr>
    <w:rPr>
      <w:sz w:val="28"/>
    </w:rPr>
  </w:style>
  <w:style w:type="paragraph" w:customStyle="1" w:styleId="17">
    <w:name w:val="Название1"/>
    <w:basedOn w:val="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8">
    <w:name w:val="Указатель1"/>
    <w:basedOn w:val="a0"/>
    <w:pPr>
      <w:suppressLineNumbers/>
    </w:pPr>
    <w:rPr>
      <w:rFonts w:cs="FreeSans"/>
    </w:rPr>
  </w:style>
  <w:style w:type="paragraph" w:styleId="ad">
    <w:name w:val="header"/>
    <w:basedOn w:val="a0"/>
    <w:link w:val="ac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paragraph" w:styleId="aff">
    <w:name w:val="footer"/>
    <w:basedOn w:val="a0"/>
    <w:link w:val="aff0"/>
    <w:uiPriority w:val="99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paragraph" w:styleId="aff1">
    <w:name w:val="Body Text Indent"/>
    <w:basedOn w:val="a0"/>
    <w:pPr>
      <w:widowControl w:val="0"/>
      <w:spacing w:line="360" w:lineRule="auto"/>
      <w:ind w:left="170" w:firstLine="720"/>
    </w:pPr>
    <w:rPr>
      <w:sz w:val="28"/>
      <w:szCs w:val="20"/>
    </w:rPr>
  </w:style>
  <w:style w:type="paragraph" w:styleId="af1">
    <w:name w:val="footnote text"/>
    <w:basedOn w:val="a0"/>
    <w:link w:val="af0"/>
  </w:style>
  <w:style w:type="paragraph" w:customStyle="1" w:styleId="Author">
    <w:name w:val="Author"/>
    <w:basedOn w:val="a0"/>
    <w:next w:val="UniversityName"/>
    <w:pPr>
      <w:jc w:val="center"/>
    </w:pPr>
    <w:rPr>
      <w:i/>
    </w:rPr>
  </w:style>
  <w:style w:type="paragraph" w:customStyle="1" w:styleId="UniversityName">
    <w:name w:val="University Name"/>
    <w:basedOn w:val="a0"/>
    <w:pPr>
      <w:spacing w:before="40" w:after="120"/>
      <w:ind w:left="170"/>
      <w:jc w:val="center"/>
    </w:pPr>
    <w:rPr>
      <w:i/>
      <w:sz w:val="14"/>
      <w:lang w:val="en-US"/>
    </w:rPr>
  </w:style>
  <w:style w:type="paragraph" w:styleId="24">
    <w:name w:val="toc 2"/>
    <w:basedOn w:val="a0"/>
    <w:next w:val="a0"/>
    <w:pPr>
      <w:spacing w:before="40" w:after="100"/>
      <w:ind w:left="220"/>
    </w:pPr>
  </w:style>
  <w:style w:type="paragraph" w:customStyle="1" w:styleId="Abstract">
    <w:name w:val="Abstract"/>
    <w:basedOn w:val="a0"/>
    <w:pPr>
      <w:tabs>
        <w:tab w:val="left" w:pos="-1276"/>
      </w:tabs>
      <w:ind w:left="170"/>
    </w:pPr>
    <w:rPr>
      <w:rFonts w:eastAsia="Times New Roman"/>
      <w:b/>
      <w:i/>
      <w:szCs w:val="20"/>
      <w:lang w:val="uk-UA"/>
    </w:rPr>
  </w:style>
  <w:style w:type="paragraph" w:customStyle="1" w:styleId="MainTitle">
    <w:name w:val="Main Title"/>
    <w:basedOn w:val="a0"/>
    <w:pPr>
      <w:spacing w:after="120"/>
      <w:jc w:val="center"/>
    </w:pPr>
    <w:rPr>
      <w:b/>
      <w:caps/>
      <w:sz w:val="20"/>
    </w:rPr>
  </w:style>
  <w:style w:type="paragraph" w:styleId="aff2">
    <w:name w:val="Normal (Web)"/>
    <w:basedOn w:val="a0"/>
    <w:pPr>
      <w:spacing w:before="280" w:after="280"/>
      <w:ind w:left="170"/>
      <w:jc w:val="left"/>
    </w:pPr>
    <w:rPr>
      <w:rFonts w:eastAsia="Times New Roman"/>
      <w:sz w:val="24"/>
      <w:szCs w:val="24"/>
    </w:rPr>
  </w:style>
  <w:style w:type="paragraph" w:customStyle="1" w:styleId="1">
    <w:name w:val="Маркированный список1"/>
    <w:basedOn w:val="a0"/>
    <w:pPr>
      <w:numPr>
        <w:numId w:val="2"/>
      </w:numPr>
    </w:pPr>
    <w:rPr>
      <w:sz w:val="24"/>
    </w:rPr>
  </w:style>
  <w:style w:type="paragraph" w:customStyle="1" w:styleId="210">
    <w:name w:val="Маркированный список 21"/>
    <w:basedOn w:val="a0"/>
    <w:rPr>
      <w:sz w:val="24"/>
      <w:szCs w:val="24"/>
    </w:rPr>
  </w:style>
  <w:style w:type="paragraph" w:customStyle="1" w:styleId="310">
    <w:name w:val="Маркированный список 31"/>
    <w:basedOn w:val="a0"/>
    <w:rPr>
      <w:sz w:val="24"/>
      <w:szCs w:val="24"/>
    </w:rPr>
  </w:style>
  <w:style w:type="paragraph" w:customStyle="1" w:styleId="410">
    <w:name w:val="Маркированный список 41"/>
    <w:basedOn w:val="a0"/>
    <w:rPr>
      <w:sz w:val="24"/>
      <w:szCs w:val="24"/>
    </w:rPr>
  </w:style>
  <w:style w:type="paragraph" w:customStyle="1" w:styleId="510">
    <w:name w:val="Маркированный список 51"/>
    <w:basedOn w:val="a0"/>
    <w:rPr>
      <w:sz w:val="24"/>
      <w:szCs w:val="24"/>
    </w:rPr>
  </w:style>
  <w:style w:type="paragraph" w:customStyle="1" w:styleId="19">
    <w:name w:val="Название объекта1"/>
    <w:basedOn w:val="a0"/>
    <w:next w:val="a0"/>
    <w:pPr>
      <w:spacing w:line="360" w:lineRule="auto"/>
      <w:jc w:val="right"/>
    </w:pPr>
    <w:rPr>
      <w:sz w:val="28"/>
    </w:rPr>
  </w:style>
  <w:style w:type="paragraph" w:customStyle="1" w:styleId="1a">
    <w:name w:val="Нумерованный список1"/>
    <w:basedOn w:val="a0"/>
    <w:rPr>
      <w:sz w:val="24"/>
      <w:szCs w:val="24"/>
    </w:rPr>
  </w:style>
  <w:style w:type="paragraph" w:customStyle="1" w:styleId="211">
    <w:name w:val="Нумерованный список 21"/>
    <w:basedOn w:val="a0"/>
    <w:rPr>
      <w:sz w:val="24"/>
      <w:szCs w:val="24"/>
    </w:rPr>
  </w:style>
  <w:style w:type="paragraph" w:customStyle="1" w:styleId="311">
    <w:name w:val="Нумерованный список 31"/>
    <w:basedOn w:val="a0"/>
    <w:rPr>
      <w:sz w:val="24"/>
      <w:szCs w:val="24"/>
    </w:rPr>
  </w:style>
  <w:style w:type="paragraph" w:customStyle="1" w:styleId="411">
    <w:name w:val="Нумерованный список 41"/>
    <w:basedOn w:val="a0"/>
    <w:rPr>
      <w:sz w:val="24"/>
      <w:szCs w:val="24"/>
    </w:rPr>
  </w:style>
  <w:style w:type="paragraph" w:customStyle="1" w:styleId="511">
    <w:name w:val="Нумерованный список 51"/>
    <w:basedOn w:val="a0"/>
    <w:rPr>
      <w:sz w:val="24"/>
      <w:szCs w:val="24"/>
    </w:rPr>
  </w:style>
  <w:style w:type="paragraph" w:styleId="1b">
    <w:name w:val="toc 1"/>
    <w:basedOn w:val="a0"/>
    <w:next w:val="a0"/>
    <w:pPr>
      <w:spacing w:before="40" w:after="100"/>
    </w:pPr>
  </w:style>
  <w:style w:type="paragraph" w:styleId="32">
    <w:name w:val="toc 3"/>
    <w:basedOn w:val="a0"/>
    <w:next w:val="a0"/>
    <w:pPr>
      <w:spacing w:before="40" w:after="100"/>
      <w:ind w:left="440"/>
    </w:pPr>
  </w:style>
  <w:style w:type="paragraph" w:styleId="42">
    <w:name w:val="toc 4"/>
    <w:basedOn w:val="a0"/>
    <w:next w:val="a0"/>
    <w:pPr>
      <w:ind w:left="720"/>
    </w:pPr>
  </w:style>
  <w:style w:type="paragraph" w:styleId="53">
    <w:name w:val="toc 5"/>
    <w:basedOn w:val="a0"/>
    <w:next w:val="a0"/>
    <w:pPr>
      <w:ind w:left="800"/>
    </w:pPr>
  </w:style>
  <w:style w:type="paragraph" w:styleId="61">
    <w:name w:val="toc 6"/>
    <w:basedOn w:val="a0"/>
    <w:next w:val="a0"/>
    <w:pPr>
      <w:ind w:left="1000"/>
    </w:pPr>
  </w:style>
  <w:style w:type="paragraph" w:styleId="71">
    <w:name w:val="toc 7"/>
    <w:basedOn w:val="a0"/>
    <w:next w:val="a0"/>
    <w:pPr>
      <w:ind w:left="1200"/>
    </w:pPr>
  </w:style>
  <w:style w:type="paragraph" w:styleId="81">
    <w:name w:val="toc 8"/>
    <w:basedOn w:val="a0"/>
    <w:next w:val="a0"/>
    <w:pPr>
      <w:ind w:left="1400"/>
    </w:pPr>
  </w:style>
  <w:style w:type="paragraph" w:styleId="91">
    <w:name w:val="toc 9"/>
    <w:basedOn w:val="a0"/>
    <w:next w:val="a0"/>
    <w:pPr>
      <w:ind w:left="1600"/>
    </w:pPr>
  </w:style>
  <w:style w:type="paragraph" w:customStyle="1" w:styleId="212">
    <w:name w:val="Основной текст 21"/>
    <w:basedOn w:val="a0"/>
    <w:pPr>
      <w:widowControl w:val="0"/>
    </w:pPr>
    <w:rPr>
      <w:sz w:val="28"/>
      <w:szCs w:val="20"/>
    </w:rPr>
  </w:style>
  <w:style w:type="paragraph" w:customStyle="1" w:styleId="312">
    <w:name w:val="Основной текст 31"/>
    <w:basedOn w:val="a0"/>
    <w:pPr>
      <w:widowControl w:val="0"/>
      <w:jc w:val="center"/>
    </w:pPr>
    <w:rPr>
      <w:sz w:val="28"/>
      <w:szCs w:val="20"/>
    </w:rPr>
  </w:style>
  <w:style w:type="paragraph" w:customStyle="1" w:styleId="aff3">
    <w:name w:val="Чертежный"/>
    <w:pPr>
      <w:jc w:val="both"/>
    </w:pPr>
    <w:rPr>
      <w:rFonts w:ascii="ISOCPEUR" w:eastAsia="SimSun" w:hAnsi="ISOCPEUR"/>
      <w:i/>
      <w:sz w:val="28"/>
      <w:lang w:val="uk-UA" w:eastAsia="ar-SA"/>
    </w:rPr>
  </w:style>
  <w:style w:type="paragraph" w:customStyle="1" w:styleId="aff4">
    <w:name w:val="Основной"/>
    <w:basedOn w:val="a0"/>
    <w:pPr>
      <w:spacing w:line="100" w:lineRule="atLeast"/>
      <w:ind w:firstLine="720"/>
    </w:pPr>
    <w:rPr>
      <w:sz w:val="28"/>
    </w:rPr>
  </w:style>
  <w:style w:type="paragraph" w:customStyle="1" w:styleId="1c">
    <w:name w:val="Текст1"/>
    <w:basedOn w:val="a0"/>
    <w:rPr>
      <w:rFonts w:ascii="Courier New" w:hAnsi="Courier New"/>
    </w:rPr>
  </w:style>
  <w:style w:type="paragraph" w:customStyle="1" w:styleId="1d">
    <w:name w:val="Цитата1"/>
    <w:basedOn w:val="a0"/>
    <w:pPr>
      <w:widowControl w:val="0"/>
      <w:ind w:left="40" w:right="-2879" w:firstLine="300"/>
    </w:pPr>
    <w:rPr>
      <w:sz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paragraph" w:styleId="aff5">
    <w:name w:val="Balloon Text"/>
    <w:basedOn w:val="a0"/>
    <w:pPr>
      <w:spacing w:before="40" w:line="100" w:lineRule="atLeast"/>
    </w:pPr>
    <w:rPr>
      <w:rFonts w:ascii="Tahoma" w:hAnsi="Tahoma" w:cs="Tahoma"/>
      <w:szCs w:val="16"/>
    </w:rPr>
  </w:style>
  <w:style w:type="paragraph" w:customStyle="1" w:styleId="TableName">
    <w:name w:val="Table Name"/>
    <w:basedOn w:val="a0"/>
    <w:pPr>
      <w:keepNext/>
      <w:spacing w:before="60"/>
      <w:jc w:val="center"/>
    </w:pPr>
  </w:style>
  <w:style w:type="paragraph" w:customStyle="1" w:styleId="bodytext">
    <w:name w:val="bodytext"/>
    <w:basedOn w:val="a0"/>
    <w:rPr>
      <w:szCs w:val="20"/>
    </w:rPr>
  </w:style>
  <w:style w:type="paragraph" w:customStyle="1" w:styleId="1e">
    <w:name w:val="Обычный1"/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Список1"/>
    <w:basedOn w:val="a0"/>
    <w:pPr>
      <w:numPr>
        <w:numId w:val="3"/>
      </w:numPr>
      <w:tabs>
        <w:tab w:val="clear" w:pos="198"/>
        <w:tab w:val="left" w:pos="57"/>
        <w:tab w:val="left" w:pos="567"/>
      </w:tabs>
      <w:ind w:left="510" w:hanging="170"/>
    </w:pPr>
    <w:rPr>
      <w:lang w:val="en-GB"/>
    </w:rPr>
  </w:style>
  <w:style w:type="paragraph" w:customStyle="1" w:styleId="KeyWords">
    <w:name w:val="Key Words"/>
    <w:basedOn w:val="a0"/>
    <w:pPr>
      <w:ind w:left="170"/>
    </w:pPr>
    <w:rPr>
      <w:lang w:val="en-US"/>
    </w:rPr>
  </w:style>
  <w:style w:type="paragraph" w:customStyle="1" w:styleId="Figure">
    <w:name w:val="Figure"/>
    <w:basedOn w:val="a0"/>
    <w:pPr>
      <w:spacing w:after="60"/>
      <w:jc w:val="center"/>
    </w:pPr>
    <w:rPr>
      <w:lang w:val="en-GB"/>
    </w:rPr>
  </w:style>
  <w:style w:type="paragraph" w:customStyle="1" w:styleId="Equation">
    <w:name w:val="Equation"/>
    <w:basedOn w:val="a0"/>
    <w:pPr>
      <w:ind w:left="170"/>
      <w:jc w:val="center"/>
    </w:pPr>
    <w:rPr>
      <w:lang w:val="en-GB"/>
    </w:rPr>
  </w:style>
  <w:style w:type="paragraph" w:customStyle="1" w:styleId="aff6">
    <w:name w:val="Содержимое таблицы"/>
    <w:basedOn w:val="a0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035">
    <w:name w:val="Стиль Основной текст + Первая строка:  035 см"/>
    <w:basedOn w:val="afe"/>
    <w:pPr>
      <w:ind w:firstLine="170"/>
    </w:pPr>
    <w:rPr>
      <w:rFonts w:eastAsia="Times New Roman"/>
      <w:szCs w:val="20"/>
    </w:rPr>
  </w:style>
  <w:style w:type="character" w:styleId="aff8">
    <w:name w:val="footnote reference"/>
    <w:semiHidden/>
    <w:rPr>
      <w:vertAlign w:val="superscript"/>
    </w:rPr>
  </w:style>
  <w:style w:type="character" w:customStyle="1" w:styleId="aff0">
    <w:name w:val="Нижний колонтитул Знак"/>
    <w:link w:val="aff"/>
    <w:uiPriority w:val="99"/>
    <w:rPr>
      <w:rFonts w:ascii="Calibri" w:eastAsia="Calibri" w:hAnsi="Calibri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tghmflysq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1b671977-d356-4523-9282-3be58d5f33d8">
      <Value>2016</Value>
      <Value>2015</Value>
    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0B564C739B7438179B69B9E7A9C2A" ma:contentTypeVersion="3" ma:contentTypeDescription="Создание документа." ma:contentTypeScope="" ma:versionID="26f348060b8f17dcd9218d0c81e2217f">
  <xsd:schema xmlns:xsd="http://www.w3.org/2001/XMLSchema" xmlns:xs="http://www.w3.org/2001/XMLSchema" xmlns:p="http://schemas.microsoft.com/office/2006/metadata/properties" xmlns:ns2="1b671977-d356-4523-9282-3be58d5f33d8" xmlns:ns3="046749b6-b4e9-4d30-903e-f30f1f99f001" targetNamespace="http://schemas.microsoft.com/office/2006/metadata/properties" ma:root="true" ma:fieldsID="fd8486e2b76e04c719a8b60ae93981b4" ns2:_="" ns3:_="">
    <xsd:import namespace="1b671977-d356-4523-9282-3be58d5f33d8"/>
    <xsd:import namespace="046749b6-b4e9-4d30-903e-f30f1f99f001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1977-d356-4523-9282-3be58d5f33d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" nillable="true" ma:displayName="Год" ma:default="НЕТ" ma:internalName="_x0413__x043e__x0434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НЕТ"/>
                    <xsd:enumeration value="2017"/>
                    <xsd:enumeration value="2016"/>
                    <xsd:enumeration value="2015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49b6-b4e9-4d30-903e-f30f1f99f001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DE45-445F-4DC8-939A-C37DE13921C7}">
  <ds:schemaRefs>
    <ds:schemaRef ds:uri="http://schemas.microsoft.com/office/2006/metadata/properties"/>
    <ds:schemaRef ds:uri="http://schemas.microsoft.com/office/infopath/2007/PartnerControls"/>
    <ds:schemaRef ds:uri="1b671977-d356-4523-9282-3be58d5f33d8"/>
  </ds:schemaRefs>
</ds:datastoreItem>
</file>

<file path=customXml/itemProps2.xml><?xml version="1.0" encoding="utf-8"?>
<ds:datastoreItem xmlns:ds="http://schemas.openxmlformats.org/officeDocument/2006/customXml" ds:itemID="{D51EC615-BBCB-4ABC-98BA-2A011D9A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71977-d356-4523-9282-3be58d5f33d8"/>
    <ds:schemaRef ds:uri="046749b6-b4e9-4d30-903e-f30f1f99f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A0195-DB98-4AB3-BA57-8D53CE781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74A9E-3ABC-4E4F-83A1-DB123863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тезисов (для внесения информации необходимо использовать данный файл)</dc:title>
  <dc:subject/>
  <dc:creator>Preferred Customer</dc:creator>
  <cp:keywords/>
  <cp:lastModifiedBy>сергей Головин</cp:lastModifiedBy>
  <cp:revision>7</cp:revision>
  <dcterms:created xsi:type="dcterms:W3CDTF">2021-09-30T17:38:00Z</dcterms:created>
  <dcterms:modified xsi:type="dcterms:W3CDTF">2024-03-12T18:15:00Z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0x0101002110B564C739B7438179B69B9E7A9C2A</vt:lpwstr>
  </property>
</Properties>
</file>