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0DBD" w14:textId="77777777" w:rsidR="002B7934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ДОГОВОР № </w:t>
      </w:r>
    </w:p>
    <w:p w14:paraId="4361C907" w14:textId="28DB2528" w:rsidR="002B7934" w:rsidRDefault="0000000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 Москва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 ___ » ____________ 202</w:t>
      </w:r>
      <w:r w:rsidR="00212AEB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 г.</w:t>
      </w:r>
    </w:p>
    <w:p w14:paraId="1969E251" w14:textId="77777777" w:rsidR="002B7934" w:rsidRDefault="002B793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E1C0FED" w14:textId="77777777" w:rsidR="002B7934" w:rsidRDefault="002B793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59BAA0C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именуемое в дальнейшем «Спонсор»,  в лице</w:t>
      </w:r>
    </w:p>
    <w:p w14:paraId="1FD77BFB" w14:textId="6A9799AC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, действующего на основании _____________, с одной стороны, и Общество с ограниченной ответственностью «Информационно-аналитический вычислительный центр» (ООО ИАВЦ), именуемое в дальнейшем  «Координатор» в лице Первого заместителя генерального директора </w:t>
      </w:r>
      <w:r w:rsidR="008E3526">
        <w:rPr>
          <w:rFonts w:ascii="Times New Roman" w:hAnsi="Times New Roman" w:cs="Times New Roman"/>
          <w:sz w:val="24"/>
          <w:szCs w:val="24"/>
        </w:rPr>
        <w:t>Зубарева Игоря Витальевича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06.08.2018 г. № 85/06  и Решения Президиума бюро ТК-МТК-22 «Информационные технологии» об утверждении ООО ИАВЦ в качестве организации – координатора ТК-МТК-22 от 22.01.2010 г., с  другой стороны, совместно именуемые «Стороны»,  заключили настоящий Договор о нижеследующем:</w:t>
      </w:r>
    </w:p>
    <w:p w14:paraId="28BC1C0F" w14:textId="77777777" w:rsidR="002B7934" w:rsidRDefault="0000000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 Предмет Договора</w:t>
      </w:r>
    </w:p>
    <w:p w14:paraId="538D370D" w14:textId="018E974B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В соответствии с настоящим Договором, Координатор в рамках организовываемой и проводимой им совместно с ТК–МТК-22 «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212AE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«Стандартизация, сертификация, обеспечение эффективности, качества и безопасности информационных технологий» (ИТ-Стандарт 202</w:t>
      </w:r>
      <w:r w:rsidR="00212AEB" w:rsidRPr="00212A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)», дата конференции  </w:t>
      </w:r>
      <w:r w:rsidR="00212AEB" w:rsidRPr="00212A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12AEB" w:rsidRPr="00212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AE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2A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место проведения: г. Москва,  Проспект Вернадского, 78, (далее - «Конференция»), </w:t>
      </w:r>
      <w:r w:rsidR="00603A0A" w:rsidRPr="00603A0A">
        <w:rPr>
          <w:rFonts w:ascii="Times New Roman" w:hAnsi="Times New Roman" w:cs="Times New Roman"/>
          <w:sz w:val="24"/>
          <w:szCs w:val="24"/>
        </w:rPr>
        <w:t>распространяет информацию о Спонсоре во время Конференции в соответствии со Спонсорским пакетом, являющимся Приложением 1 к настоящему Договору, а Спонсор перечисляет спонсорский взнос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5D220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Спонсорский пакет, указанный в п. 1.1. настоящего Договора,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включает                    в себя пункты, в зависимости от категории спонсорства, указанных в СПОСОРСКОМ ПАКЕТЕ, размещенном на сайте конференции.</w:t>
      </w:r>
    </w:p>
    <w:p w14:paraId="07DAFEC1" w14:textId="77777777" w:rsidR="002B7934" w:rsidRDefault="0000000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 Обязанности Сторон</w:t>
      </w:r>
    </w:p>
    <w:p w14:paraId="776BDF97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2.1. Спонсор обязуется:</w:t>
      </w:r>
    </w:p>
    <w:p w14:paraId="006DADE1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Перечислить Координатору спонсорский взнос, согласно п. 1.1. настоящего Договора, в размере, порядке и сроки, предусмотренные разделом 3 настоящего Договора.</w:t>
      </w:r>
    </w:p>
    <w:p w14:paraId="0AB43455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Исполнять надлежащим образом иные обязательства, предусмотренные настоящим Договором.</w:t>
      </w:r>
    </w:p>
    <w:p w14:paraId="3E485F12" w14:textId="77777777" w:rsidR="002B7934" w:rsidRDefault="002B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411BC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2.2. Координатор обязуется:</w:t>
      </w:r>
    </w:p>
    <w:p w14:paraId="74D959DF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 Оказать услуги, предусмотренные настоящим Договором. В случае изменения даты и/или времени проведения Конференции, Координатор обязуется письменно известить об этом Спонсора в срок не позднее 5 (пяти) календарных дней, предшествующих дате проведения Конференции.</w:t>
      </w:r>
    </w:p>
    <w:p w14:paraId="5159B486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 Предоставить Спонсору услуги, предусмотренные соответствующим выбранным спонсорским пакетом и обеспечить его участие в Конференции на условиях, в порядке и сроки, предусмотренные настоящим Договором.</w:t>
      </w:r>
    </w:p>
    <w:p w14:paraId="796F63E6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Исполнять надлежащим образом иные обязательства, предусмотренные настоящим Договором.</w:t>
      </w:r>
    </w:p>
    <w:p w14:paraId="41586BFC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 С целью исполнения своих обязательств по настоящему Договору, Координатор вправе привлекать третьих лиц, на которых распространяются положения</w:t>
      </w:r>
      <w:r>
        <w:rPr>
          <w:rFonts w:ascii="Times New Roman" w:hAnsi="Times New Roman" w:cs="Times New Roman"/>
          <w:sz w:val="25"/>
          <w:szCs w:val="25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 о конфиденциальности, при этом Координатор несет полную ответственность за действия и бездействия третьих лиц перед Спонсором.</w:t>
      </w:r>
    </w:p>
    <w:p w14:paraId="78337F15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 После окончания Конференции (не позднее 5 (пяти) рабочих дней) Координатор представляет Спонсору акт сдачи-приемки оказанных услуг.</w:t>
      </w:r>
    </w:p>
    <w:p w14:paraId="6A9F2EFB" w14:textId="77777777" w:rsidR="002B7934" w:rsidRDefault="0000000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3. Размер спонсорской помощи и условной оплаты</w:t>
      </w:r>
    </w:p>
    <w:p w14:paraId="77DA31D1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Общий размер спонсорского взноса по настоящему Договору составляет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 (__________________) рублей 00 копеек, в том числе НДС 20%_________ (__________) рублей 00 копеек.</w:t>
      </w:r>
    </w:p>
    <w:p w14:paraId="08B60894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спонсорского взноса проводится Спонсором путем перечисления на расчетный счет Координатора общего размера спонсорской помощи, указанного в п.3.1 настоящего Договора в течение 5 (пяти) рабочих дней с даты его подписания.</w:t>
      </w:r>
    </w:p>
    <w:p w14:paraId="4A73CDBD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Датой оплаты считается дата поступления денежных средств на расчетный счет Координатора.</w:t>
      </w:r>
    </w:p>
    <w:p w14:paraId="57A8996F" w14:textId="77777777" w:rsidR="002B7934" w:rsidRDefault="0000000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 Порядок разрешения споров</w:t>
      </w:r>
    </w:p>
    <w:p w14:paraId="7A1325FD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споры, возникающие в процессе исполнения настоящего Договора, разрешаются Сторонами путем проведения переговоров.</w:t>
      </w:r>
    </w:p>
    <w:p w14:paraId="4BA565FA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невозможности урегулирования споров в процессе проведения Сторонами переговоров, споры подлежат разрешению в Арбитражном суде г. Москвы.</w:t>
      </w:r>
    </w:p>
    <w:p w14:paraId="23460675" w14:textId="77777777" w:rsidR="002B7934" w:rsidRDefault="0000000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5. Ответственность Сторон. Обстоятельства непреодолимой силы</w:t>
      </w:r>
    </w:p>
    <w:p w14:paraId="507279CA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В случае неисполнения либо ненадлежащего исполнения Сторонами своих обязательств по настоящему Договору, они несут ответственность в соответствии с действующим законодательством Российской Федерации.</w:t>
      </w:r>
    </w:p>
    <w:p w14:paraId="52B71891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Ни одна из Сторон не несет ответственности перед другой Стороной за неисполнение обязательств по настоящему Договору, обусловленное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53658E1" w14:textId="77777777" w:rsidR="002B7934" w:rsidRDefault="0000000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6. Срок действия Договора</w:t>
      </w:r>
    </w:p>
    <w:p w14:paraId="20FC804A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Настоящий Договор вступает в силу с момента его подписания обеими Сторонами и действует до момента исполнения обеими Сторонами своих обязательств.</w:t>
      </w:r>
    </w:p>
    <w:p w14:paraId="11D2547A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Настоящий Договор может быть расторгнут или изменен по соглашению Сторон в порядке, предусмотренном действующим законодательством Российской Федерации.</w:t>
      </w:r>
    </w:p>
    <w:p w14:paraId="4CFF8BA2" w14:textId="77777777" w:rsidR="002B7934" w:rsidRDefault="00000000">
      <w:pPr>
        <w:keepNext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7. Заключительные положения</w:t>
      </w:r>
    </w:p>
    <w:p w14:paraId="029CB25A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14:paraId="5072DAC5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613F9A9F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01BBB8C" w14:textId="77777777" w:rsidR="002B7934" w:rsidRDefault="00000000">
      <w:pPr>
        <w:keepNext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8. Адреса, реквизиты и подписи Сторон</w:t>
      </w:r>
    </w:p>
    <w:p w14:paraId="22F6D861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Спонсор:</w:t>
      </w:r>
    </w:p>
    <w:p w14:paraId="72D7D801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5D86853D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 </w:t>
      </w:r>
    </w:p>
    <w:p w14:paraId="0CB25E23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</w:t>
      </w:r>
    </w:p>
    <w:p w14:paraId="31D22A8D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   КПП __________</w:t>
      </w:r>
    </w:p>
    <w:p w14:paraId="66B721C9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____________ в Банке______________</w:t>
      </w:r>
    </w:p>
    <w:p w14:paraId="1A980F90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 с                             , БИК ______________, ОКПО __________, </w:t>
      </w:r>
    </w:p>
    <w:p w14:paraId="5699BE3C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ОКАТО ____________</w:t>
      </w:r>
    </w:p>
    <w:p w14:paraId="6323E31B" w14:textId="77777777" w:rsidR="002B7934" w:rsidRDefault="002B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C5E71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 Координатор: ООО ИАВЦ</w:t>
      </w:r>
    </w:p>
    <w:p w14:paraId="25501AE0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107564, г. Москва, Краснобогатырская ул., д.6, стр.5. ООО ИАВЦ</w:t>
      </w:r>
    </w:p>
    <w:p w14:paraId="0D23C6BD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iavc@itstandard.ru</w:t>
      </w:r>
    </w:p>
    <w:p w14:paraId="308BFF74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7718189700   </w:t>
      </w: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771801001</w:t>
      </w:r>
    </w:p>
    <w:p w14:paraId="05D3C0DD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№ 40702810100032001621 в ПАО "БАНК УРАЛСИБ", г. Москва</w:t>
      </w:r>
    </w:p>
    <w:p w14:paraId="279A88D9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 № 30101810100000000787, БИК 044525787, ОКПО 56731454, </w:t>
      </w:r>
    </w:p>
    <w:p w14:paraId="6E80A6E6" w14:textId="77777777" w:rsidR="002B7934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ОКАТО 45263552000</w:t>
      </w:r>
    </w:p>
    <w:p w14:paraId="588FBCFD" w14:textId="77777777" w:rsidR="002B7934" w:rsidRDefault="002B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75"/>
      </w:tblGrid>
      <w:tr w:rsidR="002B7934" w14:paraId="12147C2A" w14:textId="77777777">
        <w:tc>
          <w:tcPr>
            <w:tcW w:w="4926" w:type="dxa"/>
          </w:tcPr>
          <w:p w14:paraId="1D52246F" w14:textId="77777777" w:rsidR="002B7934" w:rsidRDefault="0000000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СПОНСОР</w:t>
            </w:r>
          </w:p>
          <w:p w14:paraId="734C66BA" w14:textId="77777777" w:rsidR="002B7934" w:rsidRDefault="002B793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14:paraId="550DD472" w14:textId="77777777" w:rsidR="002B7934" w:rsidRDefault="0000000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КООРДИНАТОР</w:t>
            </w:r>
          </w:p>
          <w:p w14:paraId="0E9C0264" w14:textId="77777777" w:rsidR="002B7934" w:rsidRDefault="002B793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7934" w14:paraId="19D738CC" w14:textId="77777777">
        <w:tc>
          <w:tcPr>
            <w:tcW w:w="4926" w:type="dxa"/>
          </w:tcPr>
          <w:p w14:paraId="36EC15D3" w14:textId="77777777" w:rsidR="002B7934" w:rsidRDefault="002B793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14:paraId="1A0E0CD5" w14:textId="69DABAF9" w:rsidR="002B793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212AE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ИАВЦ</w:t>
            </w:r>
          </w:p>
          <w:p w14:paraId="280EFE4E" w14:textId="77777777" w:rsidR="002B7934" w:rsidRDefault="002B79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AF48" w14:textId="77777777" w:rsidR="002B7934" w:rsidRDefault="002B793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7934" w14:paraId="49296ED9" w14:textId="77777777">
        <w:tc>
          <w:tcPr>
            <w:tcW w:w="4926" w:type="dxa"/>
          </w:tcPr>
          <w:p w14:paraId="70AAA334" w14:textId="77777777" w:rsidR="002B7934" w:rsidRDefault="000000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/………………/ </w:t>
            </w:r>
          </w:p>
          <w:p w14:paraId="5D43EB77" w14:textId="77777777" w:rsidR="002B7934" w:rsidRDefault="000000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                   </w:t>
            </w:r>
          </w:p>
          <w:p w14:paraId="11AD0B86" w14:textId="77777777" w:rsidR="002B7934" w:rsidRDefault="002B79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69FDE9C" w14:textId="638881C4" w:rsidR="002B7934" w:rsidRDefault="000000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2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212AEB">
              <w:rPr>
                <w:rFonts w:ascii="Times New Roman" w:hAnsi="Times New Roman" w:cs="Times New Roman"/>
                <w:sz w:val="24"/>
                <w:szCs w:val="24"/>
              </w:rPr>
              <w:t>Зубарев</w:t>
            </w:r>
          </w:p>
          <w:p w14:paraId="2E2BD2BA" w14:textId="77777777" w:rsidR="002B7934" w:rsidRDefault="000000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623FEB0E" w14:textId="77777777" w:rsidR="002B7934" w:rsidRDefault="002B79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E50D9" w14:textId="77777777" w:rsidR="002B7934" w:rsidRDefault="002B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FC082C0" w14:textId="77777777" w:rsidR="002B7934" w:rsidRDefault="002B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764EB80" w14:textId="77777777" w:rsidR="002B7934" w:rsidRDefault="002B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2B7934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8CF7" w14:textId="77777777" w:rsidR="00F657F5" w:rsidRDefault="00F657F5">
      <w:pPr>
        <w:spacing w:after="0" w:line="240" w:lineRule="auto"/>
      </w:pPr>
      <w:r>
        <w:separator/>
      </w:r>
    </w:p>
  </w:endnote>
  <w:endnote w:type="continuationSeparator" w:id="0">
    <w:p w14:paraId="46E2D0D6" w14:textId="77777777" w:rsidR="00F657F5" w:rsidRDefault="00F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126D" w14:textId="77777777" w:rsidR="00F657F5" w:rsidRDefault="00F657F5">
      <w:pPr>
        <w:spacing w:after="0" w:line="240" w:lineRule="auto"/>
      </w:pPr>
      <w:r>
        <w:separator/>
      </w:r>
    </w:p>
  </w:footnote>
  <w:footnote w:type="continuationSeparator" w:id="0">
    <w:p w14:paraId="40E12C96" w14:textId="77777777" w:rsidR="00F657F5" w:rsidRDefault="00F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2B7934" w14:paraId="15BF6EDF" w14:textId="77777777">
      <w:trPr>
        <w:trHeight w:val="720"/>
      </w:trPr>
      <w:tc>
        <w:tcPr>
          <w:tcW w:w="1667" w:type="pct"/>
        </w:tcPr>
        <w:p w14:paraId="7637B78A" w14:textId="77777777" w:rsidR="002B7934" w:rsidRDefault="002B7934">
          <w:pPr>
            <w:pStyle w:val="afd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28922AA" w14:textId="77777777" w:rsidR="002B7934" w:rsidRDefault="002B7934">
          <w:pPr>
            <w:pStyle w:val="afd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203C592" w14:textId="77777777" w:rsidR="002B7934" w:rsidRDefault="00000000">
          <w:pPr>
            <w:pStyle w:val="afd"/>
            <w:tabs>
              <w:tab w:val="clear" w:pos="4677"/>
              <w:tab w:val="clear" w:pos="9355"/>
            </w:tabs>
            <w:jc w:val="right"/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   \* MERGEFORMAT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</w:p>
      </w:tc>
    </w:tr>
  </w:tbl>
  <w:p w14:paraId="6C0D2C2A" w14:textId="77777777" w:rsidR="002B7934" w:rsidRDefault="002B7934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34"/>
    <w:rsid w:val="00212AEB"/>
    <w:rsid w:val="002B7934"/>
    <w:rsid w:val="00577243"/>
    <w:rsid w:val="00603A0A"/>
    <w:rsid w:val="008E3526"/>
    <w:rsid w:val="00F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0022"/>
  <w15:docId w15:val="{2E8F6019-42B9-4B9E-A38D-AE6ABE7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36E1-3AC0-459E-9FCB-5C1919B5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Головин</cp:lastModifiedBy>
  <cp:revision>9</cp:revision>
  <dcterms:created xsi:type="dcterms:W3CDTF">2023-03-02T19:03:00Z</dcterms:created>
  <dcterms:modified xsi:type="dcterms:W3CDTF">2024-03-13T10:28:00Z</dcterms:modified>
</cp:coreProperties>
</file>